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5DF3" w:rsidRDefault="005B5DF3" w:rsidP="005B5DF3">
      <w:pPr>
        <w:pStyle w:val="a5"/>
        <w:jc w:val="center"/>
        <w:rPr>
          <w:rFonts w:cs="FrankRuehl"/>
          <w:noProof w:val="0"/>
          <w:sz w:val="28"/>
          <w:szCs w:val="28"/>
        </w:rPr>
      </w:pPr>
      <w:r>
        <w:rPr>
          <w:rFonts w:cs="FrankRuehl"/>
          <w:sz w:val="28"/>
          <w:szCs w:val="28"/>
        </w:rPr>
        <w:drawing>
          <wp:inline distT="0" distB="0" distL="0" distR="0">
            <wp:extent cx="371475" cy="466725"/>
            <wp:effectExtent l="0" t="0" r="9525" b="9525"/>
            <wp:docPr id="2" name="תמונה 2"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5001"/>
        <w:gridCol w:w="3639"/>
      </w:tblGrid>
      <w:tr w:rsidR="005B5DF3" w:rsidTr="005B5DF3">
        <w:trPr>
          <w:trHeight w:val="704"/>
          <w:jc w:val="center"/>
        </w:trPr>
        <w:sdt>
          <w:sdtPr>
            <w:rPr>
              <w:rFonts w:ascii="Tahoma" w:hAnsi="Tahoma"/>
              <w:color w:val="000080"/>
              <w:sz w:val="32"/>
              <w:szCs w:val="32"/>
              <w:rtl/>
            </w:rPr>
            <w:alias w:val="1174"/>
            <w:tag w:val="1174"/>
            <w:id w:val="-1585920285"/>
            <w:text w:multiLine="1"/>
          </w:sdtPr>
          <w:sdtEndPr/>
          <w:sdtContent>
            <w:tc>
              <w:tcPr>
                <w:tcW w:w="8721" w:type="dxa"/>
                <w:gridSpan w:val="2"/>
                <w:hideMark/>
              </w:tcPr>
              <w:p w:rsidR="005B5DF3" w:rsidRDefault="005B5DF3">
                <w:pPr>
                  <w:pStyle w:val="a5"/>
                  <w:jc w:val="center"/>
                  <w:rPr>
                    <w:rFonts w:ascii="Tahoma" w:hAnsi="Tahoma"/>
                    <w:color w:val="000080"/>
                    <w:sz w:val="32"/>
                    <w:szCs w:val="32"/>
                    <w:rtl/>
                  </w:rPr>
                </w:pPr>
                <w:r>
                  <w:rPr>
                    <w:rFonts w:ascii="Tahoma" w:hAnsi="Tahoma"/>
                    <w:color w:val="000080"/>
                    <w:sz w:val="32"/>
                    <w:szCs w:val="32"/>
                    <w:rtl/>
                  </w:rPr>
                  <w:t>בית משפט לענייני משפחה בקריית גת</w:t>
                </w:r>
              </w:p>
            </w:tc>
          </w:sdtContent>
        </w:sdt>
      </w:tr>
      <w:tr w:rsidR="005B5DF3" w:rsidTr="005B5DF3">
        <w:trPr>
          <w:trHeight w:val="337"/>
          <w:jc w:val="center"/>
        </w:trPr>
        <w:tc>
          <w:tcPr>
            <w:tcW w:w="5047" w:type="dxa"/>
          </w:tcPr>
          <w:p w:rsidR="005B5DF3" w:rsidRDefault="005B5DF3">
            <w:pPr>
              <w:rPr>
                <w:b/>
                <w:bCs/>
                <w:noProof w:val="0"/>
                <w:sz w:val="26"/>
                <w:szCs w:val="26"/>
                <w:rtl/>
              </w:rPr>
            </w:pPr>
          </w:p>
        </w:tc>
        <w:tc>
          <w:tcPr>
            <w:tcW w:w="3674" w:type="dxa"/>
          </w:tcPr>
          <w:p w:rsidR="005B5DF3" w:rsidRDefault="005B5DF3">
            <w:pPr>
              <w:pStyle w:val="a5"/>
              <w:jc w:val="right"/>
              <w:rPr>
                <w:b/>
                <w:bCs/>
                <w:noProof w:val="0"/>
                <w:sz w:val="26"/>
                <w:szCs w:val="26"/>
                <w:rtl/>
              </w:rPr>
            </w:pPr>
          </w:p>
        </w:tc>
      </w:tr>
      <w:tr w:rsidR="005B5DF3" w:rsidTr="005B5DF3">
        <w:trPr>
          <w:trHeight w:val="337"/>
          <w:jc w:val="center"/>
        </w:trPr>
        <w:tc>
          <w:tcPr>
            <w:tcW w:w="8721" w:type="dxa"/>
            <w:gridSpan w:val="2"/>
          </w:tcPr>
          <w:p w:rsidR="005B5DF3" w:rsidRDefault="005B5DF3" w:rsidP="005B5DF3">
            <w:pPr>
              <w:rPr>
                <w:sz w:val="20"/>
                <w:szCs w:val="20"/>
                <w:rtl/>
              </w:rPr>
            </w:pPr>
            <w:proofErr w:type="spellStart"/>
            <w:r>
              <w:rPr>
                <w:b/>
                <w:bCs/>
                <w:noProof w:val="0"/>
                <w:sz w:val="26"/>
                <w:szCs w:val="26"/>
                <w:rtl/>
              </w:rPr>
              <w:t>תלה"מ</w:t>
            </w:r>
            <w:proofErr w:type="spellEnd"/>
            <w:r>
              <w:rPr>
                <w:b/>
                <w:bCs/>
                <w:noProof w:val="0"/>
                <w:sz w:val="26"/>
                <w:szCs w:val="26"/>
                <w:rtl/>
              </w:rPr>
              <w:t xml:space="preserve"> </w:t>
            </w:r>
            <w:bookmarkStart w:id="0" w:name="_GoBack"/>
            <w:r>
              <w:rPr>
                <w:b/>
                <w:bCs/>
                <w:noProof w:val="0"/>
                <w:sz w:val="26"/>
                <w:szCs w:val="26"/>
                <w:rtl/>
              </w:rPr>
              <w:t>1303-11-23</w:t>
            </w:r>
            <w:bookmarkEnd w:id="0"/>
            <w:r>
              <w:rPr>
                <w:b/>
                <w:bCs/>
                <w:noProof w:val="0"/>
                <w:sz w:val="26"/>
                <w:szCs w:val="26"/>
                <w:rtl/>
              </w:rPr>
              <w:t xml:space="preserve"> א</w:t>
            </w:r>
            <w:r>
              <w:rPr>
                <w:rFonts w:hint="cs"/>
                <w:b/>
                <w:bCs/>
                <w:noProof w:val="0"/>
                <w:sz w:val="26"/>
                <w:szCs w:val="26"/>
                <w:rtl/>
              </w:rPr>
              <w:t xml:space="preserve">. </w:t>
            </w:r>
            <w:r>
              <w:rPr>
                <w:b/>
                <w:bCs/>
                <w:noProof w:val="0"/>
                <w:sz w:val="26"/>
                <w:szCs w:val="26"/>
                <w:rtl/>
              </w:rPr>
              <w:t>נ' א</w:t>
            </w:r>
            <w:r>
              <w:rPr>
                <w:rFonts w:hint="cs"/>
                <w:b/>
                <w:bCs/>
                <w:noProof w:val="0"/>
                <w:sz w:val="26"/>
                <w:szCs w:val="26"/>
                <w:rtl/>
              </w:rPr>
              <w:t>.</w:t>
            </w:r>
            <w:r>
              <w:rPr>
                <w:rtl/>
              </w:rPr>
              <w:t xml:space="preserve">                           </w:t>
            </w:r>
            <w:r>
              <w:rPr>
                <w:sz w:val="20"/>
                <w:szCs w:val="20"/>
                <w:rtl/>
              </w:rPr>
              <w:t xml:space="preserve">                                       </w:t>
            </w:r>
          </w:p>
          <w:p w:rsidR="005B5DF3" w:rsidRDefault="005B5DF3">
            <w:pPr>
              <w:rPr>
                <w:sz w:val="20"/>
                <w:szCs w:val="20"/>
                <w:rtl/>
              </w:rPr>
            </w:pPr>
            <w:r>
              <w:rPr>
                <w:sz w:val="20"/>
                <w:szCs w:val="20"/>
                <w:rtl/>
              </w:rPr>
              <w:t xml:space="preserve">   </w:t>
            </w:r>
          </w:p>
        </w:tc>
      </w:tr>
    </w:tbl>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5B5DF3" w:rsidTr="005B5DF3">
        <w:trPr>
          <w:trHeight w:val="295"/>
          <w:jc w:val="center"/>
        </w:trPr>
        <w:tc>
          <w:tcPr>
            <w:tcW w:w="5049" w:type="dxa"/>
            <w:gridSpan w:val="3"/>
          </w:tcPr>
          <w:p w:rsidR="005B5DF3" w:rsidRDefault="005B5DF3">
            <w:pPr>
              <w:suppressLineNumbers/>
              <w:rPr>
                <w:rFonts w:ascii="Arial" w:hAnsi="Arial"/>
                <w:b/>
                <w:bCs/>
                <w:noProof w:val="0"/>
                <w:sz w:val="26"/>
                <w:szCs w:val="26"/>
                <w:rtl/>
              </w:rPr>
            </w:pPr>
          </w:p>
        </w:tc>
        <w:tc>
          <w:tcPr>
            <w:tcW w:w="3771" w:type="dxa"/>
            <w:hideMark/>
          </w:tcPr>
          <w:p w:rsidR="005B5DF3" w:rsidRDefault="005B5DF3">
            <w:pPr>
              <w:suppressLineNumbers/>
              <w:rPr>
                <w:rFonts w:ascii="Arial" w:hAnsi="Arial"/>
                <w:b/>
                <w:bCs/>
                <w:noProof w:val="0"/>
                <w:sz w:val="26"/>
                <w:szCs w:val="26"/>
                <w:rtl/>
              </w:rPr>
            </w:pPr>
            <w:r>
              <w:rPr>
                <w:rFonts w:ascii="Arial" w:hAnsi="Arial"/>
                <w:b/>
                <w:bCs/>
                <w:noProof w:val="0"/>
                <w:sz w:val="26"/>
                <w:szCs w:val="26"/>
                <w:rtl/>
              </w:rPr>
              <w:t>מספר בקשה:</w:t>
            </w:r>
            <w:r>
              <w:rPr>
                <w:rFonts w:ascii="Arial" w:hAnsi="Arial"/>
                <w:b/>
                <w:bCs/>
                <w:noProof w:val="0"/>
                <w:sz w:val="32"/>
                <w:szCs w:val="32"/>
                <w:rtl/>
              </w:rPr>
              <w:t>7</w:t>
            </w:r>
          </w:p>
        </w:tc>
      </w:tr>
      <w:tr w:rsidR="005B5DF3" w:rsidTr="005B5DF3">
        <w:trPr>
          <w:jc w:val="center"/>
        </w:trPr>
        <w:tc>
          <w:tcPr>
            <w:tcW w:w="743" w:type="dxa"/>
            <w:hideMark/>
          </w:tcPr>
          <w:p w:rsidR="005B5DF3" w:rsidRDefault="005B5DF3">
            <w:pPr>
              <w:suppressLineNumbers/>
              <w:jc w:val="both"/>
              <w:rPr>
                <w:rFonts w:ascii="Arial" w:hAnsi="Arial"/>
                <w:b/>
                <w:bCs/>
                <w:sz w:val="26"/>
                <w:szCs w:val="26"/>
                <w:rtl/>
              </w:rPr>
            </w:pPr>
            <w:r>
              <w:rPr>
                <w:rFonts w:ascii="Arial" w:hAnsi="Arial"/>
                <w:b/>
                <w:bCs/>
                <w:sz w:val="26"/>
                <w:szCs w:val="26"/>
                <w:rtl/>
              </w:rPr>
              <w:t xml:space="preserve">בפני </w:t>
            </w:r>
          </w:p>
        </w:tc>
        <w:tc>
          <w:tcPr>
            <w:tcW w:w="8077" w:type="dxa"/>
            <w:gridSpan w:val="3"/>
            <w:hideMark/>
          </w:tcPr>
          <w:p w:rsidR="005B5DF3" w:rsidRDefault="005B5DF3">
            <w:pPr>
              <w:suppressLineNumbers/>
              <w:jc w:val="left"/>
              <w:rPr>
                <w:rFonts w:ascii="Arial" w:hAnsi="Arial" w:cs="FrankRuehl"/>
                <w:sz w:val="26"/>
                <w:szCs w:val="26"/>
                <w:highlight w:val="yellow"/>
                <w:rtl/>
              </w:rPr>
            </w:pPr>
            <w:r>
              <w:rPr>
                <w:rFonts w:ascii="Arial" w:hAnsi="Arial"/>
                <w:b/>
                <w:bCs/>
                <w:sz w:val="26"/>
                <w:szCs w:val="26"/>
                <w:rtl/>
              </w:rPr>
              <w:t>כב' השופט הבכיר, מרדכי (מוטי) לוי</w:t>
            </w:r>
          </w:p>
        </w:tc>
      </w:tr>
      <w:tr w:rsidR="005B5DF3" w:rsidTr="005B5DF3">
        <w:trPr>
          <w:jc w:val="center"/>
        </w:trPr>
        <w:tc>
          <w:tcPr>
            <w:tcW w:w="3249" w:type="dxa"/>
            <w:gridSpan w:val="2"/>
          </w:tcPr>
          <w:p w:rsidR="005B5DF3" w:rsidRDefault="005B5DF3">
            <w:pPr>
              <w:suppressLineNumbers/>
              <w:rPr>
                <w:rFonts w:ascii="Arial" w:hAnsi="Arial"/>
                <w:b/>
                <w:bCs/>
                <w:noProof w:val="0"/>
                <w:sz w:val="26"/>
                <w:szCs w:val="26"/>
              </w:rPr>
            </w:pPr>
          </w:p>
          <w:p w:rsidR="005B5DF3" w:rsidRDefault="005B5DF3">
            <w:pPr>
              <w:suppressLineNumbers/>
              <w:jc w:val="left"/>
              <w:rPr>
                <w:rFonts w:ascii="Arial" w:hAnsi="Arial"/>
                <w:b/>
                <w:bCs/>
                <w:noProof w:val="0"/>
                <w:sz w:val="26"/>
                <w:szCs w:val="26"/>
              </w:rPr>
            </w:pPr>
            <w:r>
              <w:rPr>
                <w:rFonts w:ascii="Arial" w:hAnsi="Arial"/>
                <w:b/>
                <w:bCs/>
                <w:noProof w:val="0"/>
                <w:sz w:val="26"/>
                <w:szCs w:val="26"/>
                <w:rtl/>
              </w:rPr>
              <w:t>מבקש</w:t>
            </w:r>
          </w:p>
        </w:tc>
        <w:tc>
          <w:tcPr>
            <w:tcW w:w="5571" w:type="dxa"/>
            <w:gridSpan w:val="2"/>
          </w:tcPr>
          <w:p w:rsidR="005B5DF3" w:rsidRDefault="005B5DF3">
            <w:pPr>
              <w:suppressLineNumbers/>
              <w:rPr>
                <w:rFonts w:ascii="Arial" w:hAnsi="Arial"/>
                <w:b/>
                <w:bCs/>
                <w:noProof w:val="0"/>
                <w:sz w:val="26"/>
                <w:szCs w:val="26"/>
                <w:rtl/>
              </w:rPr>
            </w:pPr>
          </w:p>
          <w:p w:rsidR="005B5DF3" w:rsidRDefault="005B5DF3" w:rsidP="005B5DF3">
            <w:pPr>
              <w:suppressLineNumbers/>
              <w:jc w:val="left"/>
              <w:rPr>
                <w:b/>
                <w:bCs/>
                <w:noProof w:val="0"/>
                <w:sz w:val="26"/>
                <w:szCs w:val="26"/>
                <w:rtl/>
              </w:rPr>
            </w:pPr>
            <w:r>
              <w:rPr>
                <w:rFonts w:ascii="Arial" w:hAnsi="Arial"/>
                <w:b/>
                <w:bCs/>
                <w:noProof w:val="0"/>
                <w:sz w:val="26"/>
                <w:szCs w:val="26"/>
                <w:rtl/>
              </w:rPr>
              <w:t>ש</w:t>
            </w:r>
            <w:r>
              <w:rPr>
                <w:rFonts w:ascii="Arial" w:hAnsi="Arial" w:hint="cs"/>
                <w:b/>
                <w:bCs/>
                <w:noProof w:val="0"/>
                <w:sz w:val="26"/>
                <w:szCs w:val="26"/>
                <w:rtl/>
              </w:rPr>
              <w:t>.</w:t>
            </w:r>
            <w:r>
              <w:rPr>
                <w:rFonts w:ascii="Arial" w:hAnsi="Arial"/>
                <w:b/>
                <w:bCs/>
                <w:noProof w:val="0"/>
                <w:sz w:val="26"/>
                <w:szCs w:val="26"/>
                <w:rtl/>
              </w:rPr>
              <w:t>א</w:t>
            </w:r>
            <w:r>
              <w:rPr>
                <w:rFonts w:ascii="Arial" w:hAnsi="Arial" w:hint="cs"/>
                <w:b/>
                <w:bCs/>
                <w:noProof w:val="0"/>
                <w:sz w:val="26"/>
                <w:szCs w:val="26"/>
                <w:rtl/>
              </w:rPr>
              <w:t>.</w:t>
            </w:r>
          </w:p>
          <w:p w:rsidR="005B5DF3" w:rsidRDefault="005B5DF3">
            <w:pPr>
              <w:suppressLineNumbers/>
              <w:jc w:val="left"/>
              <w:rPr>
                <w:noProof w:val="0"/>
                <w:rtl/>
              </w:rPr>
            </w:pPr>
            <w:r>
              <w:rPr>
                <w:noProof w:val="0"/>
                <w:rtl/>
              </w:rPr>
              <w:t xml:space="preserve">מיוצג ע"י עו"ד סיגל עזרן </w:t>
            </w:r>
            <w:proofErr w:type="spellStart"/>
            <w:r>
              <w:rPr>
                <w:noProof w:val="0"/>
                <w:rtl/>
              </w:rPr>
              <w:t>שערבני</w:t>
            </w:r>
            <w:proofErr w:type="spellEnd"/>
          </w:p>
        </w:tc>
      </w:tr>
      <w:tr w:rsidR="005B5DF3" w:rsidTr="005B5DF3">
        <w:trPr>
          <w:jc w:val="center"/>
        </w:trPr>
        <w:tc>
          <w:tcPr>
            <w:tcW w:w="8820" w:type="dxa"/>
            <w:gridSpan w:val="4"/>
          </w:tcPr>
          <w:p w:rsidR="005B5DF3" w:rsidRDefault="005B5DF3">
            <w:pPr>
              <w:suppressLineNumbers/>
              <w:rPr>
                <w:rFonts w:ascii="Arial" w:hAnsi="Arial"/>
                <w:b/>
                <w:bCs/>
                <w:noProof w:val="0"/>
                <w:sz w:val="26"/>
                <w:szCs w:val="26"/>
              </w:rPr>
            </w:pPr>
          </w:p>
          <w:p w:rsidR="005B5DF3" w:rsidRDefault="005B5DF3">
            <w:pPr>
              <w:suppressLineNumbers/>
              <w:jc w:val="center"/>
              <w:rPr>
                <w:rFonts w:ascii="Arial" w:hAnsi="Arial"/>
                <w:b/>
                <w:bCs/>
                <w:noProof w:val="0"/>
                <w:sz w:val="26"/>
                <w:szCs w:val="26"/>
                <w:rtl/>
              </w:rPr>
            </w:pPr>
            <w:r>
              <w:rPr>
                <w:rFonts w:ascii="Arial" w:hAnsi="Arial"/>
                <w:b/>
                <w:bCs/>
                <w:noProof w:val="0"/>
                <w:sz w:val="26"/>
                <w:szCs w:val="26"/>
                <w:rtl/>
              </w:rPr>
              <w:t>נגד</w:t>
            </w:r>
          </w:p>
        </w:tc>
      </w:tr>
      <w:tr w:rsidR="005B5DF3" w:rsidTr="005B5DF3">
        <w:trPr>
          <w:jc w:val="center"/>
        </w:trPr>
        <w:tc>
          <w:tcPr>
            <w:tcW w:w="3249" w:type="dxa"/>
            <w:gridSpan w:val="2"/>
          </w:tcPr>
          <w:p w:rsidR="005B5DF3" w:rsidRDefault="005B5DF3">
            <w:pPr>
              <w:suppressLineNumbers/>
              <w:rPr>
                <w:rFonts w:ascii="Arial" w:hAnsi="Arial"/>
                <w:b/>
                <w:bCs/>
                <w:noProof w:val="0"/>
                <w:sz w:val="26"/>
                <w:szCs w:val="26"/>
              </w:rPr>
            </w:pPr>
          </w:p>
          <w:p w:rsidR="005B5DF3" w:rsidRDefault="005B5DF3">
            <w:pPr>
              <w:suppressLineNumbers/>
              <w:jc w:val="left"/>
              <w:rPr>
                <w:rFonts w:ascii="Arial" w:hAnsi="Arial"/>
                <w:b/>
                <w:bCs/>
                <w:noProof w:val="0"/>
                <w:sz w:val="26"/>
                <w:szCs w:val="26"/>
                <w:rtl/>
              </w:rPr>
            </w:pPr>
            <w:r>
              <w:rPr>
                <w:rFonts w:ascii="Arial" w:hAnsi="Arial"/>
                <w:b/>
                <w:bCs/>
                <w:noProof w:val="0"/>
                <w:sz w:val="26"/>
                <w:szCs w:val="26"/>
                <w:rtl/>
              </w:rPr>
              <w:t>משיבה</w:t>
            </w:r>
          </w:p>
        </w:tc>
        <w:tc>
          <w:tcPr>
            <w:tcW w:w="5571" w:type="dxa"/>
            <w:gridSpan w:val="2"/>
          </w:tcPr>
          <w:p w:rsidR="005B5DF3" w:rsidRDefault="005B5DF3">
            <w:pPr>
              <w:suppressLineNumbers/>
              <w:rPr>
                <w:rFonts w:ascii="Arial" w:hAnsi="Arial"/>
                <w:b/>
                <w:bCs/>
                <w:noProof w:val="0"/>
                <w:sz w:val="26"/>
                <w:szCs w:val="26"/>
              </w:rPr>
            </w:pPr>
          </w:p>
          <w:p w:rsidR="005B5DF3" w:rsidRDefault="005B5DF3" w:rsidP="005B5DF3">
            <w:pPr>
              <w:suppressLineNumbers/>
              <w:jc w:val="left"/>
              <w:rPr>
                <w:b/>
                <w:bCs/>
                <w:noProof w:val="0"/>
                <w:sz w:val="26"/>
                <w:szCs w:val="26"/>
                <w:rtl/>
              </w:rPr>
            </w:pPr>
            <w:r>
              <w:rPr>
                <w:rFonts w:ascii="Arial" w:hAnsi="Arial"/>
                <w:b/>
                <w:bCs/>
                <w:noProof w:val="0"/>
                <w:sz w:val="26"/>
                <w:szCs w:val="26"/>
                <w:rtl/>
              </w:rPr>
              <w:t>ק</w:t>
            </w:r>
            <w:r>
              <w:rPr>
                <w:rFonts w:ascii="Arial" w:hAnsi="Arial" w:hint="cs"/>
                <w:b/>
                <w:bCs/>
                <w:noProof w:val="0"/>
                <w:sz w:val="26"/>
                <w:szCs w:val="26"/>
                <w:rtl/>
              </w:rPr>
              <w:t>.</w:t>
            </w:r>
            <w:r>
              <w:rPr>
                <w:rFonts w:ascii="Arial" w:hAnsi="Arial"/>
                <w:b/>
                <w:bCs/>
                <w:noProof w:val="0"/>
                <w:sz w:val="26"/>
                <w:szCs w:val="26"/>
                <w:rtl/>
              </w:rPr>
              <w:t xml:space="preserve"> א</w:t>
            </w:r>
            <w:r>
              <w:rPr>
                <w:rFonts w:ascii="Arial" w:hAnsi="Arial" w:hint="cs"/>
                <w:b/>
                <w:bCs/>
                <w:noProof w:val="0"/>
                <w:sz w:val="26"/>
                <w:szCs w:val="26"/>
                <w:rtl/>
              </w:rPr>
              <w:t>.</w:t>
            </w:r>
          </w:p>
          <w:p w:rsidR="005B5DF3" w:rsidRDefault="005B5DF3">
            <w:pPr>
              <w:suppressLineNumbers/>
              <w:jc w:val="left"/>
              <w:rPr>
                <w:noProof w:val="0"/>
                <w:rtl/>
              </w:rPr>
            </w:pPr>
            <w:r>
              <w:rPr>
                <w:noProof w:val="0"/>
                <w:rtl/>
              </w:rPr>
              <w:t>מיוצגת ע"י עו"ד ליאת זך</w:t>
            </w:r>
          </w:p>
        </w:tc>
      </w:tr>
      <w:tr w:rsidR="005B5DF3" w:rsidTr="005B5DF3">
        <w:trPr>
          <w:jc w:val="center"/>
        </w:trPr>
        <w:tc>
          <w:tcPr>
            <w:tcW w:w="8820" w:type="dxa"/>
            <w:gridSpan w:val="4"/>
          </w:tcPr>
          <w:p w:rsidR="005B5DF3" w:rsidRDefault="005B5DF3">
            <w:pPr>
              <w:suppressLineNumbers/>
              <w:rPr>
                <w:rFonts w:ascii="Arial" w:hAnsi="Arial"/>
                <w:b/>
                <w:bCs/>
                <w:noProof w:val="0"/>
                <w:sz w:val="26"/>
                <w:szCs w:val="26"/>
              </w:rPr>
            </w:pPr>
          </w:p>
        </w:tc>
      </w:tr>
    </w:tbl>
    <w:p w:rsidR="005B5DF3" w:rsidRDefault="005B5DF3" w:rsidP="005B5DF3">
      <w:pPr>
        <w:suppressLineNumbers/>
        <w:rPr>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5B5DF3" w:rsidTr="005B5DF3">
        <w:trPr>
          <w:jc w:val="center"/>
        </w:trPr>
        <w:tc>
          <w:tcPr>
            <w:tcW w:w="8820" w:type="dxa"/>
          </w:tcPr>
          <w:p w:rsidR="005B5DF3" w:rsidRDefault="005B5DF3">
            <w:pPr>
              <w:bidi w:val="0"/>
              <w:jc w:val="center"/>
              <w:rPr>
                <w:rFonts w:ascii="Arial" w:hAnsi="Arial"/>
                <w:b/>
                <w:bCs/>
                <w:noProof w:val="0"/>
                <w:sz w:val="28"/>
                <w:szCs w:val="28"/>
                <w:u w:val="single"/>
                <w:rtl/>
              </w:rPr>
            </w:pPr>
            <w:r>
              <w:rPr>
                <w:rFonts w:ascii="Arial" w:hAnsi="Arial"/>
                <w:b/>
                <w:bCs/>
                <w:noProof w:val="0"/>
                <w:sz w:val="28"/>
                <w:szCs w:val="28"/>
                <w:u w:val="single"/>
                <w:rtl/>
              </w:rPr>
              <w:t>החלטה</w:t>
            </w:r>
          </w:p>
          <w:p w:rsidR="005B5DF3" w:rsidRDefault="005B5DF3">
            <w:pPr>
              <w:bidi w:val="0"/>
              <w:jc w:val="center"/>
              <w:rPr>
                <w:rFonts w:ascii="Arial" w:hAnsi="Arial"/>
                <w:b/>
                <w:bCs/>
                <w:noProof w:val="0"/>
                <w:sz w:val="28"/>
                <w:szCs w:val="28"/>
                <w:u w:val="single"/>
                <w:rtl/>
              </w:rPr>
            </w:pPr>
          </w:p>
        </w:tc>
      </w:tr>
    </w:tbl>
    <w:p w:rsidR="005B5DF3" w:rsidRDefault="005B5DF3" w:rsidP="005B5DF3">
      <w:pPr>
        <w:spacing w:line="360" w:lineRule="auto"/>
        <w:jc w:val="both"/>
        <w:rPr>
          <w:rFonts w:ascii="Arial" w:hAnsi="Arial"/>
          <w:noProof w:val="0"/>
        </w:rPr>
      </w:pPr>
      <w:bookmarkStart w:id="1" w:name="NGCSBookmark"/>
      <w:bookmarkEnd w:id="1"/>
      <w:r>
        <w:rPr>
          <w:rFonts w:ascii="Arial" w:hAnsi="Arial"/>
          <w:noProof w:val="0"/>
          <w:rtl/>
        </w:rPr>
        <w:t>לפני בקשה "</w:t>
      </w:r>
      <w:r>
        <w:rPr>
          <w:rFonts w:ascii="Arial" w:hAnsi="Arial"/>
          <w:noProof w:val="0"/>
          <w:u w:val="single"/>
          <w:rtl/>
        </w:rPr>
        <w:t>לביטול חיוב במזונות המשיבה</w:t>
      </w:r>
      <w:r>
        <w:rPr>
          <w:rFonts w:ascii="Arial" w:hAnsi="Arial"/>
          <w:noProof w:val="0"/>
          <w:rtl/>
        </w:rPr>
        <w:t xml:space="preserve">". </w:t>
      </w:r>
    </w:p>
    <w:p w:rsidR="005B5DF3" w:rsidRDefault="005B5DF3" w:rsidP="005B5DF3">
      <w:pPr>
        <w:spacing w:line="360" w:lineRule="auto"/>
        <w:jc w:val="both"/>
        <w:rPr>
          <w:rFonts w:ascii="Arial" w:hAnsi="Arial"/>
          <w:b/>
          <w:bCs/>
          <w:noProof w:val="0"/>
          <w:u w:val="single"/>
          <w:rtl/>
        </w:rPr>
      </w:pPr>
    </w:p>
    <w:p w:rsidR="005B5DF3" w:rsidRDefault="005B5DF3" w:rsidP="005B5DF3">
      <w:pPr>
        <w:spacing w:line="360" w:lineRule="auto"/>
        <w:jc w:val="both"/>
        <w:rPr>
          <w:rFonts w:ascii="Arial" w:hAnsi="Arial"/>
          <w:b/>
          <w:bCs/>
          <w:noProof w:val="0"/>
          <w:rtl/>
        </w:rPr>
      </w:pPr>
      <w:r>
        <w:rPr>
          <w:rFonts w:ascii="Arial" w:hAnsi="Arial"/>
          <w:b/>
          <w:bCs/>
          <w:noProof w:val="0"/>
          <w:u w:val="single"/>
          <w:rtl/>
        </w:rPr>
        <w:t>הרקע העובדתי</w:t>
      </w:r>
      <w:r>
        <w:rPr>
          <w:rFonts w:ascii="Arial" w:hAnsi="Arial"/>
          <w:b/>
          <w:bCs/>
          <w:noProof w:val="0"/>
          <w:rtl/>
        </w:rPr>
        <w:t>:</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1.</w:t>
      </w:r>
      <w:r>
        <w:rPr>
          <w:rFonts w:ascii="Arial" w:hAnsi="Arial"/>
          <w:noProof w:val="0"/>
          <w:rtl/>
        </w:rPr>
        <w:tab/>
        <w:t xml:space="preserve">ביום 6.5.2024 ניתנה החלטה בבקשה לפסיקת מזונות זמניים לילדי הצדדים ולמשיבה. בהחלטה חויב המבקש לשלם למשיבה דמי מזונות זמניים בסך של  2,750 ₪ לחודש. </w:t>
      </w: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2.</w:t>
      </w:r>
      <w:r>
        <w:rPr>
          <w:rFonts w:ascii="Arial" w:hAnsi="Arial"/>
          <w:noProof w:val="0"/>
          <w:rtl/>
        </w:rPr>
        <w:tab/>
        <w:t>באותה עת המשיבה לא עבדה.</w:t>
      </w:r>
    </w:p>
    <w:p w:rsidR="005B5DF3" w:rsidRDefault="005B5DF3" w:rsidP="005B5DF3">
      <w:pPr>
        <w:spacing w:line="360" w:lineRule="auto"/>
        <w:jc w:val="both"/>
        <w:rPr>
          <w:rFonts w:ascii="Arial" w:hAnsi="Arial"/>
          <w:b/>
          <w:bCs/>
          <w:noProof w:val="0"/>
          <w:u w:val="single"/>
          <w:rtl/>
        </w:rPr>
      </w:pPr>
    </w:p>
    <w:p w:rsidR="005B5DF3" w:rsidRDefault="005B5DF3" w:rsidP="005B5DF3">
      <w:pPr>
        <w:spacing w:line="360" w:lineRule="auto"/>
        <w:jc w:val="both"/>
        <w:rPr>
          <w:rFonts w:ascii="Arial" w:hAnsi="Arial"/>
          <w:b/>
          <w:bCs/>
          <w:noProof w:val="0"/>
          <w:rtl/>
        </w:rPr>
      </w:pPr>
      <w:r>
        <w:rPr>
          <w:rFonts w:ascii="Arial" w:hAnsi="Arial"/>
          <w:b/>
          <w:bCs/>
          <w:noProof w:val="0"/>
          <w:u w:val="single"/>
          <w:rtl/>
        </w:rPr>
        <w:t>עיקר טענות המבקש</w:t>
      </w:r>
      <w:r>
        <w:rPr>
          <w:rFonts w:ascii="Arial" w:hAnsi="Arial"/>
          <w:b/>
          <w:bCs/>
          <w:noProof w:val="0"/>
          <w:rtl/>
        </w:rPr>
        <w:t xml:space="preserve">: </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3.</w:t>
      </w:r>
      <w:r>
        <w:rPr>
          <w:rFonts w:ascii="Arial" w:hAnsi="Arial"/>
          <w:noProof w:val="0"/>
          <w:rtl/>
        </w:rPr>
        <w:tab/>
        <w:t>אין הצדקה להמשך חיובו במזונות המשיבה כי "מעשה ידיה תחת מזונותיה". מאז מתן ההחלטה, בחודש 09/2024,  החלה המשיבה לעבוד בתחום החינוך בבית ספר "...</w:t>
      </w:r>
      <w:r>
        <w:rPr>
          <w:rFonts w:ascii="Arial" w:hAnsi="Arial"/>
          <w:b/>
          <w:bCs/>
          <w:noProof w:val="0"/>
          <w:rtl/>
        </w:rPr>
        <w:t>ויש בשכרה כדי לספק כלל צרכיה</w:t>
      </w:r>
      <w:r>
        <w:rPr>
          <w:rFonts w:ascii="Arial" w:hAnsi="Arial"/>
          <w:noProof w:val="0"/>
          <w:rtl/>
        </w:rPr>
        <w:t xml:space="preserve">" ועל כן יש לבטל את חיובו בתשלום דמי המזונות ממועד תחילת עבודתה. </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t>ביטול החיוב  עולה גם על פי ההלכה הקשורה באישה נשואה. זו זכאית למזונות "...</w:t>
      </w:r>
      <w:r>
        <w:rPr>
          <w:rFonts w:ascii="Arial" w:hAnsi="Arial"/>
          <w:b/>
          <w:bCs/>
          <w:noProof w:val="0"/>
          <w:rtl/>
        </w:rPr>
        <w:t>כל עוד בני הזוג נשואים, או אם הוכיח הבעל כי מתקיימת עילה לשלילת המזונות</w:t>
      </w:r>
      <w:r>
        <w:rPr>
          <w:rFonts w:ascii="Arial" w:hAnsi="Arial"/>
          <w:noProof w:val="0"/>
          <w:rtl/>
        </w:rPr>
        <w:t>".  הואיל והצדדים יהודים חיובו הוא על פי הדין האישי ומשעה שלמשיבה "מקור הכנסה" יש לבטל את חיובו.</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lastRenderedPageBreak/>
        <w:t>עוד טען שהמשיבה קיבלה סך של 30,720 ₪ מהמוסד לביטוח לאומי כתושבת שדרות לאור מלחמת חרבות ברזל.</w:t>
      </w:r>
    </w:p>
    <w:p w:rsidR="005B5DF3" w:rsidRDefault="005B5DF3" w:rsidP="005B5DF3">
      <w:pPr>
        <w:spacing w:line="360" w:lineRule="auto"/>
        <w:jc w:val="both"/>
        <w:rPr>
          <w:rFonts w:ascii="Arial" w:hAnsi="Arial"/>
          <w:b/>
          <w:bCs/>
          <w:noProof w:val="0"/>
          <w:u w:val="single"/>
          <w:rtl/>
        </w:rPr>
      </w:pPr>
    </w:p>
    <w:p w:rsidR="005B5DF3" w:rsidRDefault="005B5DF3" w:rsidP="005B5DF3">
      <w:pPr>
        <w:spacing w:line="360" w:lineRule="auto"/>
        <w:jc w:val="both"/>
        <w:rPr>
          <w:rFonts w:ascii="Arial" w:hAnsi="Arial"/>
          <w:noProof w:val="0"/>
          <w:rtl/>
        </w:rPr>
      </w:pPr>
      <w:r>
        <w:rPr>
          <w:rFonts w:ascii="Arial" w:hAnsi="Arial"/>
          <w:b/>
          <w:bCs/>
          <w:noProof w:val="0"/>
          <w:u w:val="single"/>
          <w:rtl/>
        </w:rPr>
        <w:t>עיקר טענות המשיבה</w:t>
      </w:r>
      <w:r>
        <w:rPr>
          <w:rFonts w:ascii="Arial" w:hAnsi="Arial"/>
          <w:b/>
          <w:bCs/>
          <w:noProof w:val="0"/>
          <w:rtl/>
        </w:rPr>
        <w:t xml:space="preserve">: </w:t>
      </w: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4.</w:t>
      </w:r>
      <w:r>
        <w:rPr>
          <w:rFonts w:ascii="Arial" w:hAnsi="Arial"/>
          <w:noProof w:val="0"/>
          <w:rtl/>
        </w:rPr>
        <w:tab/>
        <w:t>המשיבה התנגדה לבקשה</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t xml:space="preserve">טענה ששכרה בחודש הראשון לעבודתה עמד על סך של  2,078 ₪ לחודש. (צירפה תלוש שכר). אין בסכום זה לספק את צרכיה ולכן על המבקש להמשיך ולשלם את הסכום שנפסק. </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t xml:space="preserve">הדגישה את רמת החיים הגבוהה בה חי המבקש. הפנתה לפרסומים על נסיעותיו התכופות לחו"ל, רכישת נעליים בסך 3,290 ₪  ועל כן אין מניעה למבקש לשלם סכום </w:t>
      </w:r>
      <w:proofErr w:type="spellStart"/>
      <w:r>
        <w:rPr>
          <w:rFonts w:ascii="Arial" w:hAnsi="Arial"/>
          <w:noProof w:val="0"/>
          <w:rtl/>
        </w:rPr>
        <w:t>זהאב</w:t>
      </w:r>
      <w:proofErr w:type="spellEnd"/>
      <w:r>
        <w:rPr>
          <w:rFonts w:ascii="Arial" w:hAnsi="Arial"/>
          <w:noProof w:val="0"/>
          <w:rtl/>
        </w:rPr>
        <w:t xml:space="preserve"> .</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t xml:space="preserve">לעניין המענקים הנטענים הרי שגם הוא קיבל מענקים וזכויות כספיות </w:t>
      </w:r>
      <w:proofErr w:type="spellStart"/>
      <w:r>
        <w:rPr>
          <w:rFonts w:ascii="Arial" w:hAnsi="Arial"/>
          <w:noProof w:val="0"/>
          <w:rtl/>
        </w:rPr>
        <w:t>מהמל"ל</w:t>
      </w:r>
      <w:proofErr w:type="spellEnd"/>
      <w:r>
        <w:rPr>
          <w:rFonts w:ascii="Arial" w:hAnsi="Arial"/>
          <w:noProof w:val="0"/>
          <w:rtl/>
        </w:rPr>
        <w:t xml:space="preserve">  </w:t>
      </w:r>
      <w:r>
        <w:rPr>
          <w:rFonts w:ascii="Arial" w:hAnsi="Arial"/>
          <w:b/>
          <w:bCs/>
          <w:noProof w:val="0"/>
          <w:rtl/>
        </w:rPr>
        <w:t>"...וסכומים אלו שולמו בתקופה שהקטינים שהו עמה באילת ובמשך חודשים הם היו באחריותה ובטיפולה הבלעדי  שכן המבקש חזר לעיר שדרות  והיא נשארה באילת עם הילדים כך שלא התקיימו זמני שהות שלו עם הקטינים</w:t>
      </w:r>
      <w:r>
        <w:rPr>
          <w:rFonts w:ascii="Arial" w:hAnsi="Arial"/>
          <w:noProof w:val="0"/>
          <w:rtl/>
        </w:rPr>
        <w:t xml:space="preserve">".    </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firstLine="720"/>
        <w:jc w:val="both"/>
        <w:rPr>
          <w:rFonts w:ascii="Arial" w:hAnsi="Arial"/>
          <w:noProof w:val="0"/>
          <w:rtl/>
        </w:rPr>
      </w:pPr>
      <w:r>
        <w:rPr>
          <w:rFonts w:ascii="Arial" w:hAnsi="Arial"/>
          <w:noProof w:val="0"/>
          <w:rtl/>
        </w:rPr>
        <w:t xml:space="preserve">אין בסכומים אלו להוות שינוי נסיבות לפסיקת מזונות זמניים וכך גם בעבודה בשכר נמוך. </w:t>
      </w:r>
    </w:p>
    <w:p w:rsidR="005B5DF3" w:rsidRDefault="005B5DF3" w:rsidP="005B5DF3">
      <w:pPr>
        <w:spacing w:line="360" w:lineRule="auto"/>
        <w:ind w:left="720"/>
        <w:jc w:val="both"/>
        <w:rPr>
          <w:rFonts w:ascii="Arial" w:hAnsi="Arial"/>
          <w:noProof w:val="0"/>
          <w:rtl/>
        </w:rPr>
      </w:pPr>
    </w:p>
    <w:p w:rsidR="005B5DF3" w:rsidRDefault="005B5DF3" w:rsidP="005B5DF3">
      <w:pPr>
        <w:spacing w:line="360" w:lineRule="auto"/>
        <w:ind w:left="720"/>
        <w:jc w:val="both"/>
        <w:rPr>
          <w:rFonts w:ascii="Arial" w:hAnsi="Arial"/>
          <w:noProof w:val="0"/>
          <w:rtl/>
        </w:rPr>
      </w:pPr>
      <w:r>
        <w:rPr>
          <w:rFonts w:ascii="Arial" w:hAnsi="Arial"/>
          <w:noProof w:val="0"/>
          <w:rtl/>
        </w:rPr>
        <w:t>המשיבה טענה עוד שהמבקש סיכל את סיום עבודת האקטואר ולא ניתן לקבל את חוות דעתו לצורך רכושם המשותף של הצדדים.</w:t>
      </w:r>
    </w:p>
    <w:p w:rsidR="005B5DF3" w:rsidRDefault="005B5DF3" w:rsidP="005B5DF3">
      <w:pPr>
        <w:spacing w:line="360" w:lineRule="auto"/>
        <w:jc w:val="both"/>
        <w:rPr>
          <w:rFonts w:ascii="Arial" w:hAnsi="Arial"/>
          <w:b/>
          <w:bCs/>
          <w:noProof w:val="0"/>
          <w:u w:val="single"/>
          <w:rtl/>
        </w:rPr>
      </w:pPr>
    </w:p>
    <w:p w:rsidR="005B5DF3" w:rsidRDefault="005B5DF3" w:rsidP="005B5DF3">
      <w:pPr>
        <w:spacing w:line="360" w:lineRule="auto"/>
        <w:jc w:val="both"/>
        <w:rPr>
          <w:rFonts w:ascii="Arial" w:hAnsi="Arial"/>
          <w:b/>
          <w:bCs/>
          <w:noProof w:val="0"/>
          <w:rtl/>
        </w:rPr>
      </w:pPr>
      <w:r>
        <w:rPr>
          <w:rFonts w:ascii="Arial" w:hAnsi="Arial"/>
          <w:b/>
          <w:bCs/>
          <w:noProof w:val="0"/>
          <w:u w:val="single"/>
          <w:rtl/>
        </w:rPr>
        <w:t>הדיון מיום 2.12.2024</w:t>
      </w:r>
      <w:r>
        <w:rPr>
          <w:rFonts w:ascii="Arial" w:hAnsi="Arial"/>
          <w:b/>
          <w:bCs/>
          <w:noProof w:val="0"/>
          <w:rtl/>
        </w:rPr>
        <w:t>:</w:t>
      </w:r>
    </w:p>
    <w:p w:rsidR="005B5DF3" w:rsidRDefault="005B5DF3" w:rsidP="005B5DF3">
      <w:pPr>
        <w:spacing w:line="360" w:lineRule="auto"/>
        <w:jc w:val="both"/>
        <w:rPr>
          <w:rFonts w:ascii="Arial" w:hAnsi="Arial"/>
          <w:noProof w:val="0"/>
          <w:rtl/>
        </w:rPr>
      </w:pPr>
    </w:p>
    <w:p w:rsidR="005B5DF3" w:rsidRDefault="005B5DF3" w:rsidP="005B5DF3">
      <w:pPr>
        <w:spacing w:line="360" w:lineRule="auto"/>
        <w:ind w:left="720" w:hanging="720"/>
        <w:jc w:val="both"/>
        <w:rPr>
          <w:rFonts w:ascii="Arial" w:hAnsi="Arial"/>
          <w:b/>
          <w:bCs/>
          <w:noProof w:val="0"/>
          <w:rtl/>
        </w:rPr>
      </w:pPr>
      <w:r>
        <w:rPr>
          <w:rFonts w:ascii="Arial" w:hAnsi="Arial"/>
          <w:noProof w:val="0"/>
          <w:rtl/>
        </w:rPr>
        <w:t>5.</w:t>
      </w:r>
      <w:r>
        <w:rPr>
          <w:rFonts w:ascii="Arial" w:hAnsi="Arial"/>
          <w:noProof w:val="0"/>
          <w:rtl/>
        </w:rPr>
        <w:tab/>
        <w:t>בדיון הדגישה ב"כ המשיבה את רמת החיים הגבוהה בה הורגלו המשיבה ובני הבית לחיות</w:t>
      </w:r>
      <w:r>
        <w:rPr>
          <w:rFonts w:ascii="Arial" w:hAnsi="Arial"/>
          <w:b/>
          <w:bCs/>
          <w:noProof w:val="0"/>
          <w:rtl/>
        </w:rPr>
        <w:t xml:space="preserve"> "זה שהיא עובדת היום  ומרוויחה 4,000 ₪ זה לא מהווה עילה להפחתת  מזונות אישה".</w:t>
      </w:r>
    </w:p>
    <w:p w:rsidR="005B5DF3" w:rsidRDefault="005B5DF3" w:rsidP="005B5DF3">
      <w:pPr>
        <w:spacing w:line="360" w:lineRule="auto"/>
        <w:jc w:val="both"/>
        <w:rPr>
          <w:rFonts w:ascii="Arial" w:hAnsi="Arial"/>
          <w:b/>
          <w:bCs/>
          <w:noProof w:val="0"/>
          <w:rtl/>
        </w:rPr>
      </w:pPr>
      <w:r>
        <w:rPr>
          <w:rFonts w:ascii="Arial" w:hAnsi="Arial"/>
          <w:b/>
          <w:bCs/>
          <w:noProof w:val="0"/>
          <w:rtl/>
        </w:rPr>
        <w:t xml:space="preserve"> </w:t>
      </w:r>
    </w:p>
    <w:p w:rsidR="005B5DF3" w:rsidRDefault="005B5DF3" w:rsidP="005B5DF3">
      <w:pPr>
        <w:spacing w:line="360" w:lineRule="auto"/>
        <w:jc w:val="both"/>
        <w:rPr>
          <w:rFonts w:ascii="Arial" w:hAnsi="Arial"/>
          <w:noProof w:val="0"/>
          <w:rtl/>
        </w:rPr>
      </w:pPr>
      <w:r>
        <w:rPr>
          <w:rFonts w:ascii="Arial" w:hAnsi="Arial"/>
          <w:noProof w:val="0"/>
          <w:rtl/>
        </w:rPr>
        <w:t>6.</w:t>
      </w:r>
      <w:r>
        <w:rPr>
          <w:rFonts w:ascii="Arial" w:hAnsi="Arial"/>
          <w:noProof w:val="0"/>
          <w:rtl/>
        </w:rPr>
        <w:tab/>
        <w:t>מצאתי להביא מדברי הצדדים בפרוטוקול הדיון הרלוונטיים להחלטה זו ובזו הלשון</w:t>
      </w:r>
    </w:p>
    <w:p w:rsidR="005B5DF3" w:rsidRDefault="005B5DF3" w:rsidP="005B5DF3">
      <w:pPr>
        <w:spacing w:line="360" w:lineRule="auto"/>
        <w:jc w:val="both"/>
        <w:rPr>
          <w:b/>
          <w:bCs/>
          <w:rtl/>
        </w:rPr>
      </w:pPr>
      <w:r>
        <w:rPr>
          <w:b/>
          <w:bCs/>
          <w:rtl/>
        </w:rPr>
        <w:tab/>
      </w:r>
    </w:p>
    <w:p w:rsidR="005B5DF3" w:rsidRDefault="005B5DF3" w:rsidP="005B5DF3">
      <w:pPr>
        <w:spacing w:line="360" w:lineRule="auto"/>
        <w:ind w:firstLine="720"/>
        <w:jc w:val="both"/>
        <w:rPr>
          <w:b/>
          <w:bCs/>
          <w:rtl/>
        </w:rPr>
      </w:pPr>
      <w:r>
        <w:rPr>
          <w:rtl/>
        </w:rPr>
        <w:t>"</w:t>
      </w:r>
      <w:r>
        <w:rPr>
          <w:b/>
          <w:bCs/>
          <w:rtl/>
        </w:rPr>
        <w:t>התובעת</w:t>
      </w:r>
    </w:p>
    <w:p w:rsidR="005B5DF3" w:rsidRDefault="005B5DF3" w:rsidP="005B5DF3">
      <w:pPr>
        <w:spacing w:line="360" w:lineRule="auto"/>
        <w:ind w:firstLine="720"/>
        <w:jc w:val="both"/>
        <w:rPr>
          <w:b/>
          <w:bCs/>
          <w:rtl/>
        </w:rPr>
      </w:pPr>
    </w:p>
    <w:p w:rsidR="005B5DF3" w:rsidRDefault="005B5DF3" w:rsidP="005B5DF3">
      <w:pPr>
        <w:spacing w:line="360" w:lineRule="auto"/>
        <w:ind w:firstLine="720"/>
        <w:jc w:val="both"/>
        <w:rPr>
          <w:b/>
          <w:bCs/>
        </w:rPr>
      </w:pPr>
      <w:r>
        <w:rPr>
          <w:b/>
          <w:bCs/>
          <w:rtl/>
        </w:rPr>
        <w:t>לשאלת בית משפט המשכורת של החודש הקודם שלי הייתה 4,000 ₪.</w:t>
      </w:r>
    </w:p>
    <w:p w:rsidR="005B5DF3" w:rsidRDefault="005B5DF3" w:rsidP="005B5DF3">
      <w:pPr>
        <w:spacing w:line="360" w:lineRule="auto"/>
        <w:ind w:firstLine="720"/>
        <w:jc w:val="both"/>
        <w:rPr>
          <w:b/>
          <w:bCs/>
          <w:rtl/>
        </w:rPr>
      </w:pPr>
      <w:r>
        <w:rPr>
          <w:b/>
          <w:bCs/>
          <w:rtl/>
        </w:rPr>
        <w:t>ב"כ התובעת</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rtl/>
        </w:rPr>
      </w:pPr>
      <w:r>
        <w:rPr>
          <w:b/>
          <w:bCs/>
          <w:rtl/>
        </w:rPr>
        <w:lastRenderedPageBreak/>
        <w:t xml:space="preserve">זה לא תיק רגיל של זוג רגיל אלא זוג שחיו ברמת חיים גבוהה. המשכורת שלו היא נתח קטן מההכנסות שהיו במשך שנות הנישואים שכן מקבל יותר מחצית במזומן. צורפו אסמכתאות לתחשיב שאביו עושה לו כל חודש בכתב יד לגבי מזומן. רמת החיים של הזוג מראה שזה שהיא עובדת היום ומרוויחה 4000 ₪ זה לא מהווה עילה להפחתת מזונות אישה. היא קיבלה סוג של מזונות אישה לתקופה של שנה כאשר בפערים המאוד גדולים האלה. </w:t>
      </w:r>
      <w:r>
        <w:rPr>
          <w:rtl/>
        </w:rPr>
        <w:t>...</w:t>
      </w:r>
      <w:r>
        <w:rPr>
          <w:b/>
          <w:bCs/>
          <w:rtl/>
        </w:rPr>
        <w:t>הילדים הולכים עם מותגי על. היא ברמת חיים מאוד גבוהה. ההכנסה שלה של 4000 ₪ וזה תלוי בשעות, תלוש אחד 2000 ₪ ותלוש שני 4000 ₪ ואולי בתלוש הבא שוב 2000 ₪ זה תלוי בשעות.  הוא חושב שהוא לא אמור. בתיק הספציפי הזה להבדיל מתיקים אחרים והוכחנו את זה ואפילו צירפתי קבלה של כפכף שקנה ב- 3100 ₪, זה האב וזו רמת החיים. זה לא זוג שקונה בגדים בפוקס אלא מותגי על. גם הילדים וגם האישה הולכים עם מותגי על. ההכנסה שלה לא משנה לגבי רמת החיים. זה משפחה שביחס לעיר המגורים שלה, האלפיון העליון. אפשר להסתכל על הרכבים, על השעון, טס יום יום לחו"ל. בנסיבות התיק, התוספת שכר שמתווספת לה שהיא ממוצע 3000 ₪ לא יכול להוות עילה לביטול מזונות.</w:t>
      </w:r>
      <w:r>
        <w:rPr>
          <w:rtl/>
        </w:rPr>
        <w:t>...</w:t>
      </w:r>
    </w:p>
    <w:p w:rsidR="005B5DF3" w:rsidRDefault="005B5DF3" w:rsidP="005B5DF3">
      <w:pPr>
        <w:spacing w:line="360" w:lineRule="auto"/>
        <w:ind w:left="720"/>
        <w:jc w:val="both"/>
        <w:rPr>
          <w:rtl/>
        </w:rPr>
      </w:pPr>
    </w:p>
    <w:p w:rsidR="005B5DF3" w:rsidRDefault="005B5DF3" w:rsidP="005B5DF3">
      <w:pPr>
        <w:spacing w:line="360" w:lineRule="auto"/>
        <w:ind w:firstLine="720"/>
        <w:jc w:val="both"/>
        <w:rPr>
          <w:b/>
          <w:bCs/>
          <w:rtl/>
        </w:rPr>
      </w:pPr>
      <w:r>
        <w:rPr>
          <w:b/>
          <w:bCs/>
          <w:rtl/>
        </w:rPr>
        <w:t>ב"כ הנתבע</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b/>
          <w:bCs/>
          <w:rtl/>
        </w:rPr>
      </w:pPr>
      <w:r>
        <w:rPr>
          <w:rtl/>
        </w:rPr>
        <w:t>...</w:t>
      </w:r>
      <w:r>
        <w:rPr>
          <w:b/>
          <w:bCs/>
          <w:rtl/>
        </w:rPr>
        <w:t>בחודשיים האחרונים האב קנה לילד מחשב בבעלות גבוהה, ניטנדו, סוני פלייסטיישן ואופניים.</w:t>
      </w:r>
    </w:p>
    <w:p w:rsidR="005B5DF3" w:rsidRDefault="005B5DF3" w:rsidP="005B5DF3">
      <w:pPr>
        <w:spacing w:line="360" w:lineRule="auto"/>
        <w:ind w:firstLine="720"/>
        <w:jc w:val="both"/>
        <w:rPr>
          <w:b/>
          <w:bCs/>
          <w:rtl/>
        </w:rPr>
      </w:pPr>
      <w:r>
        <w:rPr>
          <w:b/>
          <w:bCs/>
          <w:rtl/>
        </w:rPr>
        <w:t xml:space="preserve">המבקש בהליך הזה משלם 6,6010 ₪ לרבות מחציות.  </w:t>
      </w:r>
      <w:r>
        <w:rPr>
          <w:rtl/>
        </w:rPr>
        <w:t>...</w:t>
      </w:r>
    </w:p>
    <w:p w:rsidR="005B5DF3" w:rsidRDefault="005B5DF3" w:rsidP="005B5DF3">
      <w:pPr>
        <w:spacing w:line="360" w:lineRule="auto"/>
        <w:ind w:left="720"/>
        <w:jc w:val="both"/>
        <w:rPr>
          <w:b/>
          <w:bCs/>
          <w:rtl/>
        </w:rPr>
      </w:pPr>
      <w:r>
        <w:rPr>
          <w:b/>
          <w:bCs/>
          <w:rtl/>
        </w:rPr>
        <w:t>בהקשר למזונות זמניים, הבקשה למזונות אישה נדונה כאן, היו אסמכתאות ונאמרו הדברים ועלו טענות. אחרי כל זה בית משפט פסק 2750 ₪ לאישה. מן הטעם שעכשיו ניתן לטעון שמעשי ידיה תחת מזונותיה וזה הטיעון אין סיבה שתמשך לקבל. ההחלטה לתת את הסכום האמור לקחה בחשבון את הכל. ההחלטה ניתנה וכל טענה כנגד ההחלטה הייתה צריכה להיות אז אולי בבקשת רשות ערעור אבל לא נטען כנגד ההחלטה דבר והיא קיבלה ואלא שעכשיו היא מרוויחה סכום של 4000 ₪ שזה סכום גבוה מההחלטה. היא לא צריכה לקבל עוד.</w:t>
      </w:r>
    </w:p>
    <w:p w:rsidR="005B5DF3" w:rsidRDefault="005B5DF3" w:rsidP="005B5DF3">
      <w:pPr>
        <w:spacing w:line="360" w:lineRule="auto"/>
        <w:ind w:left="720"/>
        <w:jc w:val="both"/>
        <w:rPr>
          <w:b/>
          <w:bCs/>
          <w:rtl/>
        </w:rPr>
      </w:pPr>
    </w:p>
    <w:p w:rsidR="005B5DF3" w:rsidRDefault="005B5DF3" w:rsidP="005B5DF3">
      <w:pPr>
        <w:spacing w:line="360" w:lineRule="auto"/>
        <w:ind w:firstLine="720"/>
        <w:jc w:val="both"/>
        <w:rPr>
          <w:b/>
          <w:bCs/>
          <w:rtl/>
        </w:rPr>
      </w:pPr>
      <w:r>
        <w:rPr>
          <w:b/>
          <w:bCs/>
          <w:rtl/>
        </w:rPr>
        <w:t>התובעת</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b/>
          <w:bCs/>
          <w:rtl/>
        </w:rPr>
      </w:pPr>
      <w:r>
        <w:rPr>
          <w:b/>
          <w:bCs/>
          <w:rtl/>
        </w:rPr>
        <w:t xml:space="preserve">מאז אפריל הוא היה בחו"ל יותר מ- 4 פעמים וככה זה שמעבירים מזומנים הכל מסתבך. בכריתים הוא כבר היה מאז. </w:t>
      </w:r>
      <w:r>
        <w:rPr>
          <w:rtl/>
        </w:rPr>
        <w:t>...</w:t>
      </w:r>
    </w:p>
    <w:p w:rsidR="005B5DF3" w:rsidRDefault="005B5DF3" w:rsidP="005B5DF3">
      <w:pPr>
        <w:spacing w:line="360" w:lineRule="auto"/>
        <w:ind w:firstLine="720"/>
        <w:jc w:val="both"/>
        <w:rPr>
          <w:b/>
          <w:bCs/>
          <w:rtl/>
        </w:rPr>
      </w:pPr>
      <w:r>
        <w:rPr>
          <w:b/>
          <w:bCs/>
          <w:rtl/>
        </w:rPr>
        <w:t>התובעת</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b/>
          <w:bCs/>
          <w:rtl/>
        </w:rPr>
      </w:pPr>
      <w:r>
        <w:rPr>
          <w:b/>
          <w:bCs/>
          <w:rtl/>
        </w:rPr>
        <w:t>היא טוענת שהבן קיבל מחשב ונינטנדו, זה מחזק את הטענות שלי, רמת החיים שלי ושל הילדים. אדם שמשתכר ב- 15,000 ₪ לא יכול לקנות מחשב ב- 12,000 ₪, הוא משכיר דירת גן ב- 5000 ₪ הכל מסריח מהשורש ואם היה אמת, היית מגיש את המסמכים מיוון.</w:t>
      </w:r>
    </w:p>
    <w:p w:rsidR="005B5DF3" w:rsidRDefault="005B5DF3" w:rsidP="005B5DF3">
      <w:pPr>
        <w:spacing w:line="360" w:lineRule="auto"/>
        <w:ind w:firstLine="720"/>
        <w:jc w:val="both"/>
        <w:rPr>
          <w:b/>
          <w:bCs/>
          <w:rtl/>
        </w:rPr>
      </w:pPr>
      <w:r>
        <w:rPr>
          <w:b/>
          <w:bCs/>
          <w:rtl/>
        </w:rPr>
        <w:lastRenderedPageBreak/>
        <w:t xml:space="preserve">ליוון הוא טס – 12-15 לכרתים שם נימצא הבית, הבית כבר נבנה וזה לא מגרש. . </w:t>
      </w:r>
      <w:r>
        <w:rPr>
          <w:rtl/>
        </w:rPr>
        <w:t>...</w:t>
      </w:r>
    </w:p>
    <w:p w:rsidR="005B5DF3" w:rsidRDefault="005B5DF3" w:rsidP="005B5DF3">
      <w:pPr>
        <w:spacing w:line="360" w:lineRule="auto"/>
        <w:jc w:val="both"/>
        <w:rPr>
          <w:b/>
          <w:bCs/>
          <w:rtl/>
        </w:rPr>
      </w:pPr>
    </w:p>
    <w:p w:rsidR="005B5DF3" w:rsidRDefault="005B5DF3" w:rsidP="005B5DF3">
      <w:pPr>
        <w:spacing w:line="360" w:lineRule="auto"/>
        <w:ind w:firstLine="720"/>
        <w:jc w:val="both"/>
        <w:rPr>
          <w:b/>
          <w:bCs/>
          <w:rtl/>
        </w:rPr>
      </w:pPr>
      <w:r>
        <w:rPr>
          <w:b/>
          <w:bCs/>
          <w:rtl/>
        </w:rPr>
        <w:t>התובע</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rtl/>
        </w:rPr>
      </w:pPr>
      <w:r>
        <w:rPr>
          <w:b/>
          <w:bCs/>
          <w:rtl/>
        </w:rPr>
        <w:t xml:space="preserve">אני עובד לא בשדרות, אני כבר 14 שנים עובד עם אבא שלי. קם כל בוקר. ככה זה היה מאז ומתמיד. </w:t>
      </w:r>
      <w:r>
        <w:rPr>
          <w:rtl/>
        </w:rPr>
        <w:t>...</w:t>
      </w:r>
    </w:p>
    <w:p w:rsidR="005B5DF3" w:rsidRDefault="005B5DF3" w:rsidP="005B5DF3">
      <w:pPr>
        <w:spacing w:line="360" w:lineRule="auto"/>
        <w:ind w:left="720"/>
        <w:jc w:val="both"/>
        <w:rPr>
          <w:rtl/>
        </w:rPr>
      </w:pPr>
    </w:p>
    <w:p w:rsidR="005B5DF3" w:rsidRDefault="005B5DF3" w:rsidP="005B5DF3">
      <w:pPr>
        <w:spacing w:line="360" w:lineRule="auto"/>
        <w:ind w:firstLine="720"/>
        <w:jc w:val="both"/>
        <w:rPr>
          <w:b/>
          <w:bCs/>
          <w:rtl/>
        </w:rPr>
      </w:pPr>
      <w:r>
        <w:rPr>
          <w:b/>
          <w:bCs/>
          <w:rtl/>
        </w:rPr>
        <w:t>התובעת</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b/>
          <w:bCs/>
          <w:rtl/>
        </w:rPr>
      </w:pPr>
      <w:r>
        <w:rPr>
          <w:b/>
          <w:bCs/>
          <w:rtl/>
        </w:rPr>
        <w:t>המשכורת שלך 35,000 ש"ח וזה כתוב באסמכתאות. איפה הרולקס שלך למה לא באת איתו היום?</w:t>
      </w:r>
    </w:p>
    <w:p w:rsidR="005B5DF3" w:rsidRDefault="005B5DF3" w:rsidP="005B5DF3">
      <w:pPr>
        <w:spacing w:line="360" w:lineRule="auto"/>
        <w:ind w:left="720"/>
        <w:jc w:val="both"/>
        <w:rPr>
          <w:b/>
          <w:bCs/>
          <w:rtl/>
        </w:rPr>
      </w:pPr>
    </w:p>
    <w:p w:rsidR="005B5DF3" w:rsidRDefault="005B5DF3" w:rsidP="005B5DF3">
      <w:pPr>
        <w:spacing w:line="360" w:lineRule="auto"/>
        <w:ind w:firstLine="720"/>
        <w:jc w:val="both"/>
        <w:rPr>
          <w:b/>
          <w:bCs/>
          <w:rtl/>
        </w:rPr>
      </w:pPr>
      <w:r>
        <w:rPr>
          <w:b/>
          <w:bCs/>
          <w:rtl/>
        </w:rPr>
        <w:t xml:space="preserve">הנתבע </w:t>
      </w:r>
    </w:p>
    <w:p w:rsidR="005B5DF3" w:rsidRDefault="005B5DF3" w:rsidP="005B5DF3">
      <w:pPr>
        <w:spacing w:line="360" w:lineRule="auto"/>
        <w:ind w:firstLine="720"/>
        <w:jc w:val="both"/>
        <w:rPr>
          <w:b/>
          <w:bCs/>
          <w:rtl/>
        </w:rPr>
      </w:pPr>
    </w:p>
    <w:p w:rsidR="005B5DF3" w:rsidRDefault="005B5DF3" w:rsidP="005B5DF3">
      <w:pPr>
        <w:spacing w:line="360" w:lineRule="auto"/>
        <w:ind w:firstLine="720"/>
        <w:jc w:val="both"/>
        <w:rPr>
          <w:b/>
          <w:bCs/>
          <w:rtl/>
        </w:rPr>
      </w:pPr>
      <w:r>
        <w:rPr>
          <w:b/>
          <w:bCs/>
          <w:rtl/>
        </w:rPr>
        <w:t xml:space="preserve">זה עזרה שאבא שלי נותן לי.  הרולקס מזויף. </w:t>
      </w:r>
    </w:p>
    <w:p w:rsidR="005B5DF3" w:rsidRDefault="005B5DF3" w:rsidP="005B5DF3">
      <w:pPr>
        <w:spacing w:line="360" w:lineRule="auto"/>
        <w:ind w:firstLine="720"/>
        <w:jc w:val="both"/>
        <w:rPr>
          <w:b/>
          <w:bCs/>
          <w:rtl/>
        </w:rPr>
      </w:pPr>
    </w:p>
    <w:p w:rsidR="005B5DF3" w:rsidRDefault="005B5DF3" w:rsidP="005B5DF3">
      <w:pPr>
        <w:spacing w:line="360" w:lineRule="auto"/>
        <w:ind w:firstLine="720"/>
        <w:jc w:val="both"/>
        <w:rPr>
          <w:b/>
          <w:bCs/>
          <w:rtl/>
        </w:rPr>
      </w:pPr>
      <w:r>
        <w:rPr>
          <w:b/>
          <w:bCs/>
          <w:rtl/>
        </w:rPr>
        <w:t>התובעת</w:t>
      </w:r>
    </w:p>
    <w:p w:rsidR="005B5DF3" w:rsidRDefault="005B5DF3" w:rsidP="005B5DF3">
      <w:pPr>
        <w:spacing w:line="360" w:lineRule="auto"/>
        <w:ind w:firstLine="720"/>
        <w:jc w:val="both"/>
        <w:rPr>
          <w:b/>
          <w:bCs/>
          <w:rtl/>
        </w:rPr>
      </w:pPr>
    </w:p>
    <w:p w:rsidR="005B5DF3" w:rsidRDefault="005B5DF3" w:rsidP="005B5DF3">
      <w:pPr>
        <w:spacing w:line="360" w:lineRule="auto"/>
        <w:ind w:left="720"/>
        <w:jc w:val="both"/>
        <w:rPr>
          <w:b/>
          <w:bCs/>
          <w:rtl/>
        </w:rPr>
      </w:pPr>
      <w:r>
        <w:rPr>
          <w:b/>
          <w:bCs/>
          <w:rtl/>
        </w:rPr>
        <w:t>אתה טס 4 פעמים בחודש. כל פעם שהוא עם הילדים אני צריכה להזכיר לו מחר אתה עם הילדים והיום אתה עם הילדים. אם תראה את טובת הילדים, הכל יסתדר אבל אתה רואה רק את עצמך. כל היום בטיולים ומסעדות. כשהם אצלו הוא כן מטפל בהם.</w:t>
      </w:r>
    </w:p>
    <w:p w:rsidR="005B5DF3" w:rsidRDefault="005B5DF3" w:rsidP="005B5DF3">
      <w:pPr>
        <w:spacing w:line="360" w:lineRule="auto"/>
        <w:ind w:left="720"/>
        <w:jc w:val="both"/>
        <w:rPr>
          <w:b/>
          <w:bCs/>
          <w:rtl/>
        </w:rPr>
      </w:pPr>
    </w:p>
    <w:p w:rsidR="005B5DF3" w:rsidRDefault="005B5DF3" w:rsidP="005B5DF3">
      <w:pPr>
        <w:spacing w:line="360" w:lineRule="auto"/>
        <w:ind w:firstLine="720"/>
        <w:jc w:val="both"/>
        <w:rPr>
          <w:b/>
          <w:bCs/>
          <w:rtl/>
        </w:rPr>
      </w:pPr>
      <w:r>
        <w:rPr>
          <w:b/>
          <w:bCs/>
          <w:rtl/>
        </w:rPr>
        <w:t>הנתבע</w:t>
      </w:r>
    </w:p>
    <w:p w:rsidR="005B5DF3" w:rsidRDefault="005B5DF3" w:rsidP="005B5DF3">
      <w:pPr>
        <w:spacing w:line="360" w:lineRule="auto"/>
        <w:ind w:firstLine="720"/>
        <w:jc w:val="both"/>
        <w:rPr>
          <w:b/>
          <w:bCs/>
          <w:rtl/>
        </w:rPr>
      </w:pPr>
    </w:p>
    <w:p w:rsidR="005B5DF3" w:rsidRDefault="005B5DF3" w:rsidP="005B5DF3">
      <w:pPr>
        <w:spacing w:line="360" w:lineRule="auto"/>
        <w:ind w:firstLine="720"/>
        <w:jc w:val="both"/>
        <w:rPr>
          <w:rtl/>
        </w:rPr>
      </w:pPr>
      <w:r>
        <w:rPr>
          <w:b/>
          <w:bCs/>
          <w:rtl/>
        </w:rPr>
        <w:t xml:space="preserve">כשאני יוצא לטיול זה לא על חשבון הילדים. </w:t>
      </w:r>
      <w:r>
        <w:rPr>
          <w:rtl/>
        </w:rPr>
        <w:t>"</w:t>
      </w:r>
    </w:p>
    <w:p w:rsidR="005B5DF3" w:rsidRDefault="005B5DF3" w:rsidP="005B5DF3">
      <w:pPr>
        <w:rPr>
          <w:rtl/>
        </w:rPr>
      </w:pPr>
    </w:p>
    <w:p w:rsidR="005B5DF3" w:rsidRDefault="005B5DF3" w:rsidP="005B5DF3">
      <w:pPr>
        <w:rPr>
          <w:rtl/>
        </w:rPr>
      </w:pPr>
    </w:p>
    <w:p w:rsidR="005B5DF3" w:rsidRDefault="005B5DF3" w:rsidP="005B5DF3">
      <w:pPr>
        <w:spacing w:line="360" w:lineRule="auto"/>
        <w:jc w:val="both"/>
        <w:rPr>
          <w:rFonts w:ascii="Arial" w:hAnsi="Arial"/>
          <w:b/>
          <w:bCs/>
          <w:noProof w:val="0"/>
          <w:rtl/>
        </w:rPr>
      </w:pPr>
      <w:r>
        <w:rPr>
          <w:rFonts w:ascii="Arial" w:hAnsi="Arial"/>
          <w:b/>
          <w:bCs/>
          <w:noProof w:val="0"/>
          <w:u w:val="single"/>
          <w:rtl/>
        </w:rPr>
        <w:t>דיון והחלטה</w:t>
      </w:r>
      <w:r>
        <w:rPr>
          <w:rFonts w:ascii="Arial" w:hAnsi="Arial"/>
          <w:b/>
          <w:bCs/>
          <w:noProof w:val="0"/>
          <w:rtl/>
        </w:rPr>
        <w:t>:</w:t>
      </w:r>
    </w:p>
    <w:p w:rsidR="005B5DF3" w:rsidRDefault="005B5DF3" w:rsidP="005B5DF3">
      <w:pPr>
        <w:spacing w:line="360" w:lineRule="auto"/>
        <w:jc w:val="both"/>
        <w:rPr>
          <w:rFonts w:ascii="Arial" w:hAnsi="Arial"/>
          <w:noProof w:val="0"/>
          <w:rtl/>
        </w:rPr>
      </w:pPr>
      <w:r>
        <w:rPr>
          <w:rFonts w:ascii="Arial" w:hAnsi="Arial"/>
          <w:noProof w:val="0"/>
          <w:rtl/>
        </w:rPr>
        <w:t xml:space="preserve">  </w:t>
      </w:r>
    </w:p>
    <w:p w:rsidR="005B5DF3" w:rsidRDefault="005B5DF3" w:rsidP="005B5DF3">
      <w:pPr>
        <w:spacing w:line="360" w:lineRule="auto"/>
        <w:ind w:left="720" w:hanging="720"/>
        <w:jc w:val="both"/>
        <w:rPr>
          <w:rFonts w:ascii="Arial" w:hAnsi="Arial"/>
          <w:noProof w:val="0"/>
          <w:rtl/>
        </w:rPr>
      </w:pPr>
      <w:r>
        <w:rPr>
          <w:rFonts w:ascii="Arial" w:hAnsi="Arial"/>
          <w:noProof w:val="0"/>
          <w:rtl/>
        </w:rPr>
        <w:t>7.</w:t>
      </w:r>
      <w:r>
        <w:rPr>
          <w:rFonts w:ascii="Arial" w:hAnsi="Arial"/>
          <w:noProof w:val="0"/>
          <w:rtl/>
        </w:rPr>
        <w:tab/>
        <w:t xml:space="preserve">בהמשך לדיון שהתקיים היום והרחבת הטענות שהועלו בבקשה ובתגובה  באתי לכדי מסקנה  שדין הבקשה להידחות. אבהיר. </w:t>
      </w:r>
    </w:p>
    <w:p w:rsidR="005B5DF3" w:rsidRDefault="005B5DF3" w:rsidP="005B5DF3">
      <w:pPr>
        <w:spacing w:line="360" w:lineRule="auto"/>
        <w:ind w:left="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8.</w:t>
      </w:r>
      <w:r>
        <w:rPr>
          <w:rFonts w:ascii="Arial" w:hAnsi="Arial"/>
          <w:noProof w:val="0"/>
          <w:rtl/>
        </w:rPr>
        <w:tab/>
        <w:t>ראש וראשון יוזכר שכידוע שבמתן החלטה של מזונות זמניים בית המשפט אינו נכנס לעובי הקורה והפסיקה בהעדר מלוא הראיות נעשית על פי אומדנה. על כן לא ניתן להסיק מכך שאלה הצרכים לאחר בדיקה מעמיקה והם קנה המידה למכלול הצרכים וכדברי ב"כ הנתבע: "</w:t>
      </w:r>
      <w:r>
        <w:rPr>
          <w:rFonts w:ascii="Arial" w:hAnsi="Arial"/>
          <w:b/>
          <w:bCs/>
          <w:noProof w:val="0"/>
          <w:rtl/>
        </w:rPr>
        <w:t xml:space="preserve">ההחלטה לתת את הסכום האמור לקחה בחשבון את </w:t>
      </w:r>
      <w:proofErr w:type="spellStart"/>
      <w:r>
        <w:rPr>
          <w:rFonts w:ascii="Arial" w:hAnsi="Arial"/>
          <w:b/>
          <w:bCs/>
          <w:noProof w:val="0"/>
          <w:rtl/>
        </w:rPr>
        <w:t>הכל</w:t>
      </w:r>
      <w:proofErr w:type="spellEnd"/>
      <w:r>
        <w:rPr>
          <w:rFonts w:ascii="Arial" w:hAnsi="Arial"/>
          <w:noProof w:val="0"/>
          <w:rtl/>
        </w:rPr>
        <w:t>." (פרוטוקול עמ' 8 ש' 3).</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lastRenderedPageBreak/>
        <w:tab/>
        <w:t xml:space="preserve">מזונות זמניים כשמם כן הם. כזכור, מהלך כל תקופת נישואיהם המשיבה לא עבדה אלא בעבודות זמניות עד לידת הבת הגדולה ומאז כל צרכיה היו על המבקש.(בהערת  אגב יאמר שלא ברור מה יעלה במפגשה עם עולם העבודה בשלב זה לכאן או לכאן). </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ab/>
        <w:t>בסעיף 32 לכתב תביעתה טענה המשיבה: "</w:t>
      </w:r>
      <w:r>
        <w:rPr>
          <w:rFonts w:ascii="Arial" w:hAnsi="Arial"/>
          <w:b/>
          <w:bCs/>
          <w:noProof w:val="0"/>
          <w:rtl/>
        </w:rPr>
        <w:t xml:space="preserve">יצוין כי לפני כשנתיים עדכן הבעל את האישה כי כחלק מעליית שכרו, חלק מההכנסה שלו </w:t>
      </w:r>
      <w:proofErr w:type="spellStart"/>
      <w:r>
        <w:rPr>
          <w:rFonts w:ascii="Arial" w:hAnsi="Arial"/>
          <w:b/>
          <w:bCs/>
          <w:noProof w:val="0"/>
          <w:rtl/>
        </w:rPr>
        <w:t>תרשם</w:t>
      </w:r>
      <w:proofErr w:type="spellEnd"/>
      <w:r>
        <w:rPr>
          <w:rFonts w:ascii="Arial" w:hAnsi="Arial"/>
          <w:b/>
          <w:bCs/>
          <w:noProof w:val="0"/>
          <w:rtl/>
        </w:rPr>
        <w:t xml:space="preserve"> כהכנסה </w:t>
      </w:r>
      <w:proofErr w:type="spellStart"/>
      <w:r>
        <w:rPr>
          <w:rFonts w:ascii="Arial" w:hAnsi="Arial"/>
          <w:b/>
          <w:bCs/>
          <w:noProof w:val="0"/>
          <w:rtl/>
        </w:rPr>
        <w:t>שתרשם</w:t>
      </w:r>
      <w:proofErr w:type="spellEnd"/>
      <w:r>
        <w:rPr>
          <w:rFonts w:ascii="Arial" w:hAnsi="Arial"/>
          <w:b/>
          <w:bCs/>
          <w:noProof w:val="0"/>
          <w:rtl/>
        </w:rPr>
        <w:t xml:space="preserve"> על שם האישה בסכום של כ- 4,500 – 5,000 ₪ נטו</w:t>
      </w:r>
      <w:r>
        <w:rPr>
          <w:rFonts w:ascii="Arial" w:hAnsi="Arial"/>
          <w:noProof w:val="0"/>
          <w:rtl/>
        </w:rPr>
        <w:t>".</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ab/>
        <w:t>בהתייחסו לטענה זו בכתב הגנתו (ס' 4.34) כתב הנתבע: "</w:t>
      </w:r>
      <w:r>
        <w:rPr>
          <w:rFonts w:ascii="Arial" w:hAnsi="Arial"/>
          <w:b/>
          <w:bCs/>
          <w:noProof w:val="0"/>
          <w:rtl/>
        </w:rPr>
        <w:t xml:space="preserve">בנוסף, השכר אותו קבלה </w:t>
      </w:r>
      <w:proofErr w:type="spellStart"/>
      <w:r>
        <w:rPr>
          <w:rFonts w:ascii="Arial" w:hAnsi="Arial"/>
          <w:b/>
          <w:bCs/>
          <w:noProof w:val="0"/>
          <w:rtl/>
        </w:rPr>
        <w:t>האשה</w:t>
      </w:r>
      <w:proofErr w:type="spellEnd"/>
      <w:r>
        <w:rPr>
          <w:rFonts w:ascii="Arial" w:hAnsi="Arial"/>
          <w:b/>
          <w:bCs/>
          <w:noProof w:val="0"/>
          <w:rtl/>
        </w:rPr>
        <w:t xml:space="preserve"> הינו עבור עבודתה אשר לא נעשתה. במסגרת ניסיונות של האיש לעודד מוטיבציה אצל </w:t>
      </w:r>
      <w:proofErr w:type="spellStart"/>
      <w:r>
        <w:rPr>
          <w:rFonts w:ascii="Arial" w:hAnsi="Arial"/>
          <w:b/>
          <w:bCs/>
          <w:noProof w:val="0"/>
          <w:rtl/>
        </w:rPr>
        <w:t>האשה</w:t>
      </w:r>
      <w:proofErr w:type="spellEnd"/>
      <w:r>
        <w:rPr>
          <w:rFonts w:ascii="Arial" w:hAnsi="Arial"/>
          <w:b/>
          <w:bCs/>
          <w:noProof w:val="0"/>
          <w:rtl/>
        </w:rPr>
        <w:t xml:space="preserve"> לצאת ולעבוד ולקחת חלק בכלכלת המשפחה- הוא ביקש מאביו כי ימצא לה תפקיד כללי כלשהי במפעל בבעלותו. האב הסכים לכך</w:t>
      </w:r>
      <w:r>
        <w:rPr>
          <w:rFonts w:ascii="Arial" w:hAnsi="Arial"/>
          <w:noProof w:val="0"/>
          <w:rtl/>
        </w:rPr>
        <w:t>...</w:t>
      </w:r>
      <w:r>
        <w:rPr>
          <w:rFonts w:ascii="Arial" w:hAnsi="Arial"/>
          <w:b/>
          <w:bCs/>
          <w:noProof w:val="0"/>
          <w:rtl/>
        </w:rPr>
        <w:t xml:space="preserve">והחל אף לשלם במשכורתה-אך למרות זאת, </w:t>
      </w:r>
      <w:proofErr w:type="spellStart"/>
      <w:r>
        <w:rPr>
          <w:rFonts w:ascii="Arial" w:hAnsi="Arial"/>
          <w:b/>
          <w:bCs/>
          <w:noProof w:val="0"/>
          <w:rtl/>
        </w:rPr>
        <w:t>האשה</w:t>
      </w:r>
      <w:proofErr w:type="spellEnd"/>
      <w:r>
        <w:rPr>
          <w:rFonts w:ascii="Arial" w:hAnsi="Arial"/>
          <w:b/>
          <w:bCs/>
          <w:noProof w:val="0"/>
          <w:rtl/>
        </w:rPr>
        <w:t xml:space="preserve"> לא הגיעה לעבודה</w:t>
      </w:r>
      <w:r>
        <w:rPr>
          <w:rFonts w:ascii="Arial" w:hAnsi="Arial"/>
          <w:noProof w:val="0"/>
          <w:rtl/>
        </w:rPr>
        <w:t>".</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ab/>
        <w:t xml:space="preserve">מהאמור עולות שתי תובנות: האחת, ביסוס העובדה שהמשיבה לא עבדה. השנייה, עידוד המשיבה "לסייע" לכלכלת המשפחה-תשלום חלקי צרכיה עומדת להערכת המבקש על כ- 5,000 ₪  לחודש ולעת מתן ההחלטה למזונות זמניים ייתכן וניתנה בחסר. </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ab/>
        <w:t xml:space="preserve">הנה כי כן מטעם זה אין מקום לקבל את בקשת המבקש.    </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 xml:space="preserve">    9.</w:t>
      </w:r>
      <w:r>
        <w:rPr>
          <w:rFonts w:ascii="Arial" w:hAnsi="Arial"/>
          <w:noProof w:val="0"/>
          <w:rtl/>
        </w:rPr>
        <w:tab/>
        <w:t>תובנה זו מקבלת חיזוק מתגובת המבקש לבקשה למזונות זמניים שהגישה המשיבה. שבתי ועיינתי בתגובת המבקש לבקשה למזונות זמניים.  בסעיף 3 לתגובה כתב המבקש:"-</w:t>
      </w:r>
      <w:r>
        <w:rPr>
          <w:rFonts w:ascii="Arial" w:hAnsi="Arial"/>
          <w:b/>
          <w:bCs/>
          <w:noProof w:val="0"/>
          <w:rtl/>
        </w:rPr>
        <w:t>כי היא מוציאה סכומי עתק כל חודש על מסעדות</w:t>
      </w:r>
      <w:r>
        <w:rPr>
          <w:rFonts w:ascii="Arial" w:hAnsi="Arial"/>
          <w:noProof w:val="0"/>
          <w:rtl/>
        </w:rPr>
        <w:t>" . בסעיף 6 כתב "</w:t>
      </w:r>
      <w:r>
        <w:rPr>
          <w:rFonts w:ascii="Arial" w:hAnsi="Arial"/>
          <w:b/>
          <w:bCs/>
          <w:noProof w:val="0"/>
          <w:rtl/>
        </w:rPr>
        <w:t xml:space="preserve">בחינת כרטיסי האשראי של האישה מגלה כי לגישתה,  צרכים בסיסיים, כוללים – מסעדות ובגדי מעצבים בעשרות אלפי שקלים לחודש.  כך לדוגמא: </w:t>
      </w:r>
      <w:proofErr w:type="spellStart"/>
      <w:r>
        <w:rPr>
          <w:rFonts w:ascii="Arial" w:hAnsi="Arial"/>
          <w:b/>
          <w:bCs/>
          <w:noProof w:val="0"/>
          <w:rtl/>
        </w:rPr>
        <w:t>האשה</w:t>
      </w:r>
      <w:proofErr w:type="spellEnd"/>
      <w:r>
        <w:rPr>
          <w:rFonts w:ascii="Arial" w:hAnsi="Arial"/>
          <w:b/>
          <w:bCs/>
          <w:noProof w:val="0"/>
          <w:rtl/>
        </w:rPr>
        <w:t xml:space="preserve"> מוציאה 2200 ₪ </w:t>
      </w:r>
      <w:proofErr w:type="spellStart"/>
      <w:r>
        <w:rPr>
          <w:rFonts w:ascii="Arial" w:hAnsi="Arial"/>
          <w:b/>
          <w:bCs/>
          <w:noProof w:val="0"/>
          <w:rtl/>
        </w:rPr>
        <w:t>בפקטורי</w:t>
      </w:r>
      <w:proofErr w:type="spellEnd"/>
      <w:r>
        <w:rPr>
          <w:rFonts w:ascii="Arial" w:hAnsi="Arial"/>
          <w:b/>
          <w:bCs/>
          <w:noProof w:val="0"/>
          <w:rtl/>
        </w:rPr>
        <w:t xml:space="preserve"> (ביגוד מעצבים), 1500 ₪ </w:t>
      </w:r>
      <w:proofErr w:type="spellStart"/>
      <w:r>
        <w:rPr>
          <w:rFonts w:ascii="Arial" w:hAnsi="Arial"/>
          <w:b/>
          <w:bCs/>
          <w:noProof w:val="0"/>
          <w:rtl/>
        </w:rPr>
        <w:t>באמריקן</w:t>
      </w:r>
      <w:proofErr w:type="spellEnd"/>
      <w:r>
        <w:rPr>
          <w:rFonts w:ascii="Arial" w:hAnsi="Arial"/>
          <w:b/>
          <w:bCs/>
          <w:noProof w:val="0"/>
          <w:rtl/>
        </w:rPr>
        <w:t xml:space="preserve"> </w:t>
      </w:r>
      <w:proofErr w:type="spellStart"/>
      <w:r>
        <w:rPr>
          <w:rFonts w:ascii="Arial" w:hAnsi="Arial"/>
          <w:b/>
          <w:bCs/>
          <w:noProof w:val="0"/>
          <w:rtl/>
        </w:rPr>
        <w:t>איגל</w:t>
      </w:r>
      <w:proofErr w:type="spellEnd"/>
      <w:r>
        <w:rPr>
          <w:rFonts w:ascii="Arial" w:hAnsi="Arial"/>
          <w:b/>
          <w:bCs/>
          <w:noProof w:val="0"/>
          <w:rtl/>
        </w:rPr>
        <w:t xml:space="preserve">, 2,000 ₪ בזארה, 1500 ₪ </w:t>
      </w:r>
      <w:proofErr w:type="spellStart"/>
      <w:r>
        <w:rPr>
          <w:rFonts w:ascii="Arial" w:hAnsi="Arial"/>
          <w:b/>
          <w:bCs/>
          <w:noProof w:val="0"/>
          <w:rtl/>
        </w:rPr>
        <w:t>נייק</w:t>
      </w:r>
      <w:proofErr w:type="spellEnd"/>
      <w:r>
        <w:rPr>
          <w:rFonts w:ascii="Arial" w:hAnsi="Arial"/>
          <w:noProof w:val="0"/>
          <w:rtl/>
        </w:rPr>
        <w:t xml:space="preserve">". </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ab/>
        <w:t>מדברי המבקש עצמו ניתן ללמוד על רמת החיים שהייתה נהוגה בבית הצדדים ובה חיה המשיבה.</w:t>
      </w:r>
    </w:p>
    <w:p w:rsidR="005B5DF3" w:rsidRDefault="005B5DF3" w:rsidP="005B5DF3">
      <w:pPr>
        <w:spacing w:line="360" w:lineRule="auto"/>
        <w:ind w:left="720" w:hanging="720"/>
        <w:jc w:val="both"/>
        <w:rPr>
          <w:rFonts w:ascii="Arial" w:hAnsi="Arial"/>
          <w:noProof w:val="0"/>
          <w:rtl/>
        </w:rPr>
      </w:pPr>
      <w:r>
        <w:rPr>
          <w:rFonts w:ascii="Arial" w:hAnsi="Arial"/>
          <w:noProof w:val="0"/>
          <w:rtl/>
        </w:rPr>
        <w:tab/>
      </w:r>
    </w:p>
    <w:p w:rsidR="005B5DF3" w:rsidRDefault="005B5DF3" w:rsidP="005B5DF3">
      <w:pPr>
        <w:spacing w:line="360" w:lineRule="auto"/>
        <w:ind w:left="720" w:hanging="720"/>
        <w:jc w:val="both"/>
        <w:rPr>
          <w:rFonts w:ascii="Arial" w:hAnsi="Arial"/>
          <w:noProof w:val="0"/>
          <w:rtl/>
        </w:rPr>
      </w:pPr>
      <w:r>
        <w:rPr>
          <w:rFonts w:ascii="Arial" w:hAnsi="Arial"/>
          <w:noProof w:val="0"/>
          <w:rtl/>
        </w:rPr>
        <w:tab/>
        <w:t xml:space="preserve">הנה כי כן גם מטעם זה אין מקום לקבל את בקשת המבקש.    </w:t>
      </w:r>
    </w:p>
    <w:p w:rsidR="005B5DF3" w:rsidRDefault="005B5DF3" w:rsidP="005B5DF3">
      <w:pPr>
        <w:spacing w:line="360" w:lineRule="auto"/>
        <w:ind w:left="720" w:hanging="720"/>
        <w:jc w:val="both"/>
        <w:rPr>
          <w:rFonts w:ascii="Arial" w:hAnsi="Arial"/>
          <w:noProof w:val="0"/>
          <w:rtl/>
        </w:rPr>
      </w:pPr>
    </w:p>
    <w:p w:rsidR="005B5DF3" w:rsidRDefault="005B5DF3" w:rsidP="005B5DF3">
      <w:pPr>
        <w:spacing w:line="360" w:lineRule="auto"/>
        <w:ind w:left="720" w:hanging="720"/>
        <w:jc w:val="both"/>
        <w:rPr>
          <w:rFonts w:ascii="Arial" w:hAnsi="Arial"/>
          <w:noProof w:val="0"/>
          <w:rtl/>
        </w:rPr>
      </w:pPr>
      <w:r>
        <w:rPr>
          <w:rFonts w:ascii="Arial" w:hAnsi="Arial"/>
          <w:noProof w:val="0"/>
          <w:rtl/>
        </w:rPr>
        <w:t>10.</w:t>
      </w:r>
      <w:r>
        <w:rPr>
          <w:rFonts w:ascii="Arial" w:hAnsi="Arial"/>
          <w:noProof w:val="0"/>
          <w:rtl/>
        </w:rPr>
        <w:tab/>
        <w:t xml:space="preserve">הגם שמדובר במושכלות יסוד  שנקבעו לפי זמן רב שבמזונות </w:t>
      </w:r>
      <w:proofErr w:type="spellStart"/>
      <w:r>
        <w:rPr>
          <w:rFonts w:ascii="Arial" w:hAnsi="Arial"/>
          <w:noProof w:val="0"/>
          <w:rtl/>
        </w:rPr>
        <w:t>האשה</w:t>
      </w:r>
      <w:proofErr w:type="spellEnd"/>
      <w:r>
        <w:rPr>
          <w:rFonts w:ascii="Arial" w:hAnsi="Arial"/>
          <w:noProof w:val="0"/>
          <w:rtl/>
        </w:rPr>
        <w:t xml:space="preserve"> ... </w:t>
      </w:r>
      <w:r>
        <w:rPr>
          <w:rFonts w:ascii="Arial" w:hAnsi="Arial"/>
          <w:b/>
          <w:bCs/>
          <w:noProof w:val="0"/>
          <w:rtl/>
        </w:rPr>
        <w:t xml:space="preserve">לפי הכלל </w:t>
      </w:r>
      <w:proofErr w:type="spellStart"/>
      <w:r>
        <w:rPr>
          <w:rFonts w:ascii="Arial" w:hAnsi="Arial"/>
          <w:b/>
          <w:bCs/>
          <w:noProof w:val="0"/>
          <w:rtl/>
        </w:rPr>
        <w:t>שהאשה</w:t>
      </w:r>
      <w:proofErr w:type="spellEnd"/>
      <w:r>
        <w:rPr>
          <w:rFonts w:ascii="Arial" w:hAnsi="Arial"/>
          <w:b/>
          <w:bCs/>
          <w:noProof w:val="0"/>
          <w:rtl/>
        </w:rPr>
        <w:t xml:space="preserve"> עולה עמו ואינה יורדת עמו, וכן חייב הבעל לכבדה יותר מגופו</w:t>
      </w:r>
      <w:r>
        <w:rPr>
          <w:rFonts w:ascii="Arial" w:hAnsi="Arial"/>
          <w:noProof w:val="0"/>
          <w:rtl/>
        </w:rPr>
        <w:t>, ..." (</w:t>
      </w:r>
      <w:r>
        <w:rPr>
          <w:rFonts w:ascii="Arial" w:hAnsi="Arial"/>
          <w:noProof w:val="0"/>
          <w:u w:val="single"/>
          <w:rtl/>
        </w:rPr>
        <w:t xml:space="preserve">ע"א 508/70 </w:t>
      </w:r>
      <w:r>
        <w:rPr>
          <w:rFonts w:ascii="Arial" w:hAnsi="Arial"/>
          <w:b/>
          <w:bCs/>
          <w:noProof w:val="0"/>
          <w:rtl/>
        </w:rPr>
        <w:t xml:space="preserve">ורד </w:t>
      </w:r>
      <w:proofErr w:type="spellStart"/>
      <w:r>
        <w:rPr>
          <w:rFonts w:ascii="Arial" w:hAnsi="Arial"/>
          <w:b/>
          <w:bCs/>
          <w:noProof w:val="0"/>
          <w:rtl/>
        </w:rPr>
        <w:t>נתוביץ</w:t>
      </w:r>
      <w:proofErr w:type="spellEnd"/>
      <w:r>
        <w:rPr>
          <w:rFonts w:ascii="Arial" w:hAnsi="Arial"/>
          <w:b/>
          <w:bCs/>
          <w:noProof w:val="0"/>
          <w:rtl/>
        </w:rPr>
        <w:t xml:space="preserve"> קטינה, אמה </w:t>
      </w:r>
      <w:proofErr w:type="spellStart"/>
      <w:r>
        <w:rPr>
          <w:rFonts w:ascii="Arial" w:hAnsi="Arial"/>
          <w:b/>
          <w:bCs/>
          <w:noProof w:val="0"/>
          <w:rtl/>
        </w:rPr>
        <w:t>אפוטורופסיתה</w:t>
      </w:r>
      <w:proofErr w:type="spellEnd"/>
      <w:r>
        <w:rPr>
          <w:rFonts w:ascii="Arial" w:hAnsi="Arial"/>
          <w:b/>
          <w:bCs/>
          <w:noProof w:val="0"/>
          <w:rtl/>
        </w:rPr>
        <w:t xml:space="preserve"> חנה נתיב (</w:t>
      </w:r>
      <w:proofErr w:type="spellStart"/>
      <w:r>
        <w:rPr>
          <w:rFonts w:ascii="Arial" w:hAnsi="Arial"/>
          <w:b/>
          <w:bCs/>
          <w:noProof w:val="0"/>
          <w:rtl/>
        </w:rPr>
        <w:t>נתוביץ</w:t>
      </w:r>
      <w:proofErr w:type="spellEnd"/>
      <w:r>
        <w:rPr>
          <w:rFonts w:ascii="Arial" w:hAnsi="Arial"/>
          <w:b/>
          <w:bCs/>
          <w:noProof w:val="0"/>
          <w:rtl/>
        </w:rPr>
        <w:t xml:space="preserve">) </w:t>
      </w:r>
      <w:r>
        <w:rPr>
          <w:rFonts w:ascii="Arial" w:hAnsi="Arial"/>
          <w:noProof w:val="0"/>
          <w:rtl/>
        </w:rPr>
        <w:t xml:space="preserve">נ' </w:t>
      </w:r>
      <w:r>
        <w:rPr>
          <w:rFonts w:ascii="Arial" w:hAnsi="Arial"/>
          <w:b/>
          <w:bCs/>
          <w:noProof w:val="0"/>
          <w:rtl/>
        </w:rPr>
        <w:t xml:space="preserve">יעקב </w:t>
      </w:r>
      <w:proofErr w:type="spellStart"/>
      <w:r>
        <w:rPr>
          <w:rFonts w:ascii="Arial" w:hAnsi="Arial"/>
          <w:b/>
          <w:bCs/>
          <w:noProof w:val="0"/>
          <w:rtl/>
        </w:rPr>
        <w:t>נתוביץ</w:t>
      </w:r>
      <w:proofErr w:type="spellEnd"/>
      <w:r>
        <w:rPr>
          <w:rFonts w:ascii="Arial" w:hAnsi="Arial"/>
          <w:noProof w:val="0"/>
          <w:rtl/>
        </w:rPr>
        <w:t xml:space="preserve"> פ"ד כ"ה(1) 603, עמ' 609) .</w:t>
      </w:r>
    </w:p>
    <w:p w:rsidR="005B5DF3" w:rsidRDefault="005B5DF3" w:rsidP="005B5DF3">
      <w:pPr>
        <w:spacing w:line="360" w:lineRule="auto"/>
        <w:ind w:firstLine="720"/>
        <w:jc w:val="both"/>
        <w:rPr>
          <w:rFonts w:ascii="Arial" w:hAnsi="Arial"/>
          <w:noProof w:val="0"/>
          <w:rtl/>
        </w:rPr>
      </w:pPr>
      <w:r>
        <w:rPr>
          <w:rFonts w:ascii="Arial" w:hAnsi="Arial"/>
          <w:noProof w:val="0"/>
          <w:rtl/>
        </w:rPr>
        <w:t>והפסיקה העקבית לכך.</w:t>
      </w:r>
    </w:p>
    <w:p w:rsidR="005B5DF3" w:rsidRDefault="005B5DF3" w:rsidP="005B5DF3">
      <w:pPr>
        <w:spacing w:line="360" w:lineRule="auto"/>
        <w:ind w:firstLine="720"/>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11.</w:t>
      </w:r>
      <w:r>
        <w:rPr>
          <w:rFonts w:ascii="Arial" w:hAnsi="Arial"/>
          <w:noProof w:val="0"/>
          <w:rtl/>
        </w:rPr>
        <w:tab/>
        <w:t>לאור כל האמור לעיל הבקשה נדחית.</w:t>
      </w: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12.</w:t>
      </w:r>
      <w:r>
        <w:rPr>
          <w:rFonts w:ascii="Arial" w:hAnsi="Arial"/>
          <w:noProof w:val="0"/>
          <w:rtl/>
        </w:rPr>
        <w:tab/>
        <w:t>המבקש ישלם למשיבה עבור הוצאות סך של 1,500 ₪.</w:t>
      </w: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13.</w:t>
      </w:r>
      <w:r>
        <w:rPr>
          <w:rFonts w:ascii="Arial" w:hAnsi="Arial"/>
          <w:noProof w:val="0"/>
          <w:rtl/>
        </w:rPr>
        <w:tab/>
        <w:t>מתיר פרסום ההחלטה בהשמטת פרטים מזהים.</w:t>
      </w: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14.</w:t>
      </w:r>
      <w:r>
        <w:rPr>
          <w:rFonts w:ascii="Arial" w:hAnsi="Arial"/>
          <w:noProof w:val="0"/>
          <w:rtl/>
        </w:rPr>
        <w:tab/>
        <w:t xml:space="preserve">תואיל המזכירות לשלוח ההחלטה לצדדים ולסגור את הבקשה. </w:t>
      </w:r>
    </w:p>
    <w:p w:rsidR="005B5DF3" w:rsidRDefault="005B5DF3" w:rsidP="005B5DF3">
      <w:pPr>
        <w:spacing w:line="360" w:lineRule="auto"/>
        <w:ind w:firstLine="720"/>
        <w:jc w:val="both"/>
        <w:rPr>
          <w:rFonts w:ascii="Arial" w:hAnsi="Arial"/>
          <w:noProof w:val="0"/>
          <w:rtl/>
        </w:rPr>
      </w:pPr>
    </w:p>
    <w:p w:rsidR="005B5DF3" w:rsidRDefault="005B5DF3" w:rsidP="005B5DF3">
      <w:pPr>
        <w:spacing w:line="360" w:lineRule="auto"/>
        <w:jc w:val="both"/>
        <w:rPr>
          <w:rFonts w:ascii="Arial" w:hAnsi="Arial"/>
          <w:noProof w:val="0"/>
          <w:rtl/>
        </w:rPr>
      </w:pPr>
    </w:p>
    <w:p w:rsidR="005B5DF3" w:rsidRDefault="005B5DF3" w:rsidP="005B5DF3">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666048407"/>
          <w:text w:multiLine="1"/>
        </w:sdtPr>
        <w:sdtEndPr/>
        <w:sdtContent>
          <w:r>
            <w:rPr>
              <w:rFonts w:ascii="Arial" w:hAnsi="Arial"/>
              <w:noProof w:val="0"/>
              <w:rtl/>
            </w:rPr>
            <w:t>ב' כסלו תשפ"ה</w:t>
          </w:r>
        </w:sdtContent>
      </w:sdt>
      <w:r>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03 דצמבר 2024</w:t>
          </w:r>
        </w:sdtContent>
      </w:sdt>
      <w:r>
        <w:rPr>
          <w:rFonts w:ascii="Arial" w:hAnsi="Arial"/>
          <w:noProof w:val="0"/>
          <w:rtl/>
        </w:rPr>
        <w:t>, בהעדר הצדדים.</w:t>
      </w:r>
    </w:p>
    <w:p w:rsidR="005B5DF3" w:rsidRDefault="00397126" w:rsidP="005B5DF3">
      <w:pPr>
        <w:tabs>
          <w:tab w:val="left" w:pos="2553"/>
        </w:tabs>
        <w:ind w:left="5040"/>
        <w:rPr>
          <w:rtl/>
        </w:rPr>
      </w:pPr>
      <w:sdt>
        <w:sdtPr>
          <w:rPr>
            <w:rtl/>
          </w:rPr>
          <w:alias w:val="2045"/>
          <w:tag w:val="2045"/>
          <w:id w:val="740689340"/>
          <w:placeholder>
            <w:docPart w:val="E2B6AC3F5E1C4D0AB8E506F77FAB72D1"/>
          </w:placeholder>
          <w:showingPlcHdr/>
          <w:text w:multiLine="1"/>
        </w:sdtPr>
        <w:sdtEndPr/>
        <w:sdtContent>
          <w:r w:rsidR="005B5DF3">
            <w:rPr>
              <w:rtl/>
            </w:rPr>
            <w:t xml:space="preserve">     </w:t>
          </w:r>
        </w:sdtContent>
      </w:sdt>
    </w:p>
    <w:p w:rsidR="005B5DF3" w:rsidRDefault="005B5DF3" w:rsidP="005B5DF3">
      <w:pPr>
        <w:tabs>
          <w:tab w:val="left" w:pos="2553"/>
        </w:tabs>
        <w:rPr>
          <w:rtl/>
        </w:rPr>
      </w:pPr>
      <w:r>
        <w:rPr>
          <w:rtl/>
        </w:rPr>
        <w:tab/>
      </w:r>
      <w:r>
        <w:rPr>
          <w:rtl/>
        </w:rPr>
        <w:tab/>
      </w:r>
      <w:r>
        <w:rPr>
          <w:rtl/>
        </w:rPr>
        <w:tab/>
      </w:r>
      <w:r>
        <w:rPr>
          <w:rtl/>
        </w:rPr>
        <w:tab/>
        <w:t xml:space="preserve">        </w:t>
      </w:r>
      <w:sdt>
        <w:sdtPr>
          <w:rPr>
            <w:rtl/>
          </w:rPr>
          <w:alias w:val="MergeField"/>
          <w:tag w:val="1237"/>
          <w:id w:val="1169906888"/>
        </w:sdtPr>
        <w:sdtEndPr/>
        <w:sdtContent>
          <w:r>
            <w:drawing>
              <wp:inline distT="0" distB="0" distL="0" distR="0">
                <wp:extent cx="1685925" cy="1009650"/>
                <wp:effectExtent l="0" t="0" r="9525" b="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685925" cy="1009650"/>
                        </a:xfrm>
                        <a:prstGeom prst="rect">
                          <a:avLst/>
                        </a:prstGeom>
                        <a:noFill/>
                        <a:ln>
                          <a:noFill/>
                        </a:ln>
                      </pic:spPr>
                    </pic:pic>
                  </a:graphicData>
                </a:graphic>
              </wp:inline>
            </w:drawing>
          </w:r>
        </w:sdtContent>
      </w:sdt>
    </w:p>
    <w:p w:rsidR="005B5DF3" w:rsidRDefault="005B5DF3" w:rsidP="005B5DF3">
      <w:pPr>
        <w:tabs>
          <w:tab w:val="left" w:pos="2553"/>
        </w:tabs>
        <w:rPr>
          <w:rFonts w:ascii="Arial" w:hAnsi="Arial"/>
          <w:noProof w:val="0"/>
        </w:rPr>
      </w:pPr>
    </w:p>
    <w:p w:rsidR="005B5DF3" w:rsidRDefault="005B5DF3"/>
    <w:sectPr w:rsidR="005B5DF3" w:rsidSect="00DD2491">
      <w:pgSz w:w="12240" w:h="15840"/>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A71"/>
    <w:rsid w:val="00396A71"/>
    <w:rsid w:val="00397126"/>
    <w:rsid w:val="005B5DF3"/>
    <w:rsid w:val="00912B11"/>
    <w:rsid w:val="00D52136"/>
    <w:rsid w:val="00DD249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96CF20-9B67-4E3D-AF70-E8F6C6366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5DF3"/>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52136"/>
    <w:pPr>
      <w:spacing w:after="160" w:line="259" w:lineRule="auto"/>
      <w:ind w:left="720"/>
      <w:contextualSpacing/>
    </w:pPr>
    <w:rPr>
      <w:rFonts w:asciiTheme="minorHAnsi" w:eastAsiaTheme="minorHAnsi" w:hAnsiTheme="minorHAnsi" w:cstheme="minorBidi"/>
      <w:noProof w:val="0"/>
      <w:sz w:val="22"/>
      <w:szCs w:val="22"/>
    </w:rPr>
  </w:style>
  <w:style w:type="table" w:styleId="a4">
    <w:name w:val="Table Grid"/>
    <w:basedOn w:val="a1"/>
    <w:rsid w:val="005B5DF3"/>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semiHidden/>
    <w:unhideWhenUsed/>
    <w:rsid w:val="005B5DF3"/>
    <w:pPr>
      <w:tabs>
        <w:tab w:val="center" w:pos="4153"/>
        <w:tab w:val="right" w:pos="8306"/>
      </w:tabs>
    </w:pPr>
  </w:style>
  <w:style w:type="character" w:customStyle="1" w:styleId="a6">
    <w:name w:val="כותרת עליונה תו"/>
    <w:basedOn w:val="a0"/>
    <w:link w:val="a5"/>
    <w:semiHidden/>
    <w:rsid w:val="005B5DF3"/>
    <w:rPr>
      <w:rFonts w:ascii="Times New Roman" w:eastAsia="Times New Roman" w:hAnsi="Times New Roman" w:cs="David"/>
      <w:noProof/>
      <w:sz w:val="24"/>
      <w:szCs w:val="24"/>
    </w:rPr>
  </w:style>
  <w:style w:type="paragraph" w:styleId="NormalWeb">
    <w:name w:val="Normal (Web)"/>
    <w:basedOn w:val="a"/>
    <w:uiPriority w:val="99"/>
    <w:semiHidden/>
    <w:unhideWhenUsed/>
    <w:rsid w:val="005B5DF3"/>
    <w:pPr>
      <w:bidi w:val="0"/>
      <w:spacing w:before="100" w:beforeAutospacing="1" w:after="100" w:afterAutospacing="1"/>
    </w:pPr>
    <w:rPr>
      <w:rFonts w:eastAsiaTheme="minorEastAsia" w:cs="Times New Roman"/>
      <w:noProof w:val="0"/>
    </w:rPr>
  </w:style>
  <w:style w:type="paragraph" w:styleId="a7">
    <w:name w:val="Balloon Text"/>
    <w:basedOn w:val="a"/>
    <w:link w:val="a8"/>
    <w:uiPriority w:val="99"/>
    <w:semiHidden/>
    <w:unhideWhenUsed/>
    <w:rsid w:val="005B5DF3"/>
    <w:rPr>
      <w:rFonts w:ascii="Tahoma" w:hAnsi="Tahoma" w:cs="Tahoma"/>
      <w:sz w:val="18"/>
      <w:szCs w:val="18"/>
    </w:rPr>
  </w:style>
  <w:style w:type="character" w:customStyle="1" w:styleId="a8">
    <w:name w:val="טקסט בלונים תו"/>
    <w:basedOn w:val="a0"/>
    <w:link w:val="a7"/>
    <w:uiPriority w:val="99"/>
    <w:semiHidden/>
    <w:rsid w:val="005B5DF3"/>
    <w:rPr>
      <w:rFonts w:ascii="Tahoma" w:eastAsia="Times New Roman" w:hAnsi="Tahoma" w:cs="Tahoma"/>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3299483">
      <w:bodyDiv w:val="1"/>
      <w:marLeft w:val="0"/>
      <w:marRight w:val="0"/>
      <w:marTop w:val="0"/>
      <w:marBottom w:val="0"/>
      <w:divBdr>
        <w:top w:val="none" w:sz="0" w:space="0" w:color="auto"/>
        <w:left w:val="none" w:sz="0" w:space="0" w:color="auto"/>
        <w:bottom w:val="none" w:sz="0" w:space="0" w:color="auto"/>
        <w:right w:val="none" w:sz="0" w:space="0" w:color="auto"/>
      </w:divBdr>
    </w:div>
    <w:div w:id="914512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glossaryDocument" Target="glossary/document.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2B6AC3F5E1C4D0AB8E506F77FAB72D1"/>
        <w:category>
          <w:name w:val="כללי"/>
          <w:gallery w:val="placeholder"/>
        </w:category>
        <w:types>
          <w:type w:val="bbPlcHdr"/>
        </w:types>
        <w:behaviors>
          <w:behavior w:val="content"/>
        </w:behaviors>
        <w:guid w:val="{FC7BEAF7-4D0A-46E8-B7BF-3CA7C4A34F92}"/>
      </w:docPartPr>
      <w:docPartBody>
        <w:p w:rsidR="00A327CA" w:rsidRDefault="0073448A" w:rsidP="0073448A">
          <w:pPr>
            <w:pStyle w:val="E2B6AC3F5E1C4D0AB8E506F77FAB72D1"/>
          </w:pPr>
          <w:r>
            <w:rPr>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48A"/>
    <w:rsid w:val="000436E1"/>
    <w:rsid w:val="003C2764"/>
    <w:rsid w:val="0073448A"/>
    <w:rsid w:val="00A327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E2B6AC3F5E1C4D0AB8E506F77FAB72D1">
    <w:name w:val="E2B6AC3F5E1C4D0AB8E506F77FAB72D1"/>
    <w:rsid w:val="0073448A"/>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1225</Words>
  <Characters>6129</Characters>
  <Application>Microsoft Office Word</Application>
  <DocSecurity>0</DocSecurity>
  <Lines>51</Lines>
  <Paragraphs>14</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מרדכי (מוטי) לוי</dc:creator>
  <cp:keywords/>
  <dc:description/>
  <cp:lastModifiedBy>אסתר טטרואשילי</cp:lastModifiedBy>
  <cp:revision>2</cp:revision>
  <cp:lastPrinted>2024-12-09T06:57:00Z</cp:lastPrinted>
  <dcterms:created xsi:type="dcterms:W3CDTF">2024-12-09T07:44:00Z</dcterms:created>
  <dcterms:modified xsi:type="dcterms:W3CDTF">2024-12-09T07:44:00Z</dcterms:modified>
</cp:coreProperties>
</file>